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before="0" w:after="0" w:line="560" w:lineRule="exact"/>
        <w:jc w:val="center"/>
        <w:rPr>
          <w:rFonts w:hint="eastAsia" w:ascii="宋体" w:hAnsi="宋体" w:eastAsia="方正小标宋简体" w:cs="方正小标宋简体"/>
          <w:b w:val="0"/>
          <w:spacing w:val="10"/>
          <w:kern w:val="0"/>
        </w:rPr>
      </w:pPr>
      <w:bookmarkStart w:id="1" w:name="_GoBack"/>
      <w:r>
        <w:rPr>
          <w:rFonts w:hint="eastAsia" w:ascii="宋体" w:hAnsi="宋体" w:eastAsia="方正小标宋简体" w:cs="方正小标宋简体"/>
          <w:b w:val="0"/>
          <w:spacing w:val="10"/>
          <w:kern w:val="0"/>
          <w:lang w:eastAsia="zh-CN"/>
        </w:rPr>
        <w:t>关于</w:t>
      </w:r>
      <w:r>
        <w:rPr>
          <w:rFonts w:hint="eastAsia" w:ascii="宋体" w:hAnsi="宋体" w:eastAsia="方正小标宋简体" w:cs="方正小标宋简体"/>
          <w:b w:val="0"/>
          <w:spacing w:val="10"/>
          <w:kern w:val="0"/>
        </w:rPr>
        <w:t>《有限空间作业</w:t>
      </w:r>
      <w:bookmarkStart w:id="0" w:name="_Toc27574727"/>
      <w:r>
        <w:rPr>
          <w:rFonts w:hint="eastAsia" w:ascii="宋体" w:hAnsi="宋体" w:eastAsia="方正小标宋简体" w:cs="方正小标宋简体"/>
          <w:b w:val="0"/>
          <w:spacing w:val="10"/>
          <w:kern w:val="0"/>
        </w:rPr>
        <w:t>安全规定</w:t>
      </w:r>
    </w:p>
    <w:p>
      <w:pPr>
        <w:pStyle w:val="4"/>
        <w:adjustRightInd w:val="0"/>
        <w:snapToGrid w:val="0"/>
        <w:spacing w:before="0" w:after="0" w:line="560" w:lineRule="exact"/>
        <w:jc w:val="center"/>
        <w:rPr>
          <w:rFonts w:hint="eastAsia" w:ascii="宋体" w:hAnsi="宋体" w:eastAsia="方正小标宋简体" w:cs="方正小标宋简体"/>
          <w:b w:val="0"/>
          <w:spacing w:val="10"/>
          <w:kern w:val="0"/>
        </w:rPr>
      </w:pPr>
      <w:r>
        <w:rPr>
          <w:rFonts w:hint="eastAsia" w:ascii="宋体" w:hAnsi="宋体" w:eastAsia="方正小标宋简体" w:cs="方正小标宋简体"/>
          <w:b w:val="0"/>
          <w:spacing w:val="10"/>
          <w:kern w:val="0"/>
        </w:rPr>
        <w:t>（征求意见稿）》</w:t>
      </w:r>
      <w:bookmarkEnd w:id="0"/>
      <w:r>
        <w:rPr>
          <w:rFonts w:hint="eastAsia" w:ascii="宋体" w:hAnsi="宋体" w:eastAsia="方正小标宋简体" w:cs="方正小标宋简体"/>
          <w:b w:val="0"/>
          <w:spacing w:val="10"/>
          <w:kern w:val="0"/>
          <w:lang w:eastAsia="zh-CN"/>
        </w:rPr>
        <w:t>的</w:t>
      </w:r>
      <w:r>
        <w:rPr>
          <w:rFonts w:hint="eastAsia" w:ascii="宋体" w:hAnsi="宋体" w:eastAsia="方正小标宋简体" w:cs="方正小标宋简体"/>
          <w:b w:val="0"/>
          <w:spacing w:val="10"/>
          <w:kern w:val="0"/>
        </w:rPr>
        <w:t>说明</w:t>
      </w:r>
    </w:p>
    <w:bookmarkEnd w:id="1"/>
    <w:p>
      <w:pPr>
        <w:pStyle w:val="9"/>
        <w:widowControl w:val="0"/>
        <w:adjustRightInd w:val="0"/>
        <w:snapToGrid w:val="0"/>
        <w:spacing w:before="0" w:beforeAutospacing="0" w:after="0" w:afterAutospacing="0" w:line="560" w:lineRule="exact"/>
        <w:ind w:firstLine="602"/>
        <w:jc w:val="both"/>
        <w:rPr>
          <w:rFonts w:hint="eastAsia" w:eastAsia="仿宋_GB2312" w:cs="仿宋_GB2312"/>
          <w:bCs/>
          <w:color w:val="000000"/>
          <w:sz w:val="36"/>
          <w:szCs w:val="36"/>
        </w:rPr>
      </w:pPr>
    </w:p>
    <w:p>
      <w:pPr>
        <w:pStyle w:val="9"/>
        <w:widowControl w:val="0"/>
        <w:adjustRightInd w:val="0"/>
        <w:snapToGrid w:val="0"/>
        <w:spacing w:before="0" w:beforeAutospacing="0" w:after="0" w:afterAutospacing="0" w:line="560" w:lineRule="exact"/>
        <w:ind w:firstLine="602"/>
        <w:jc w:val="both"/>
        <w:rPr>
          <w:rFonts w:hint="eastAsia" w:eastAsia="仿宋_GB2312" w:cs="仿宋_GB2312"/>
          <w:bCs/>
          <w:color w:val="000000"/>
          <w:sz w:val="32"/>
          <w:szCs w:val="32"/>
        </w:rPr>
      </w:pPr>
      <w:r>
        <w:rPr>
          <w:rFonts w:hint="eastAsia" w:eastAsia="仿宋_GB2312" w:cs="仿宋_GB2312"/>
          <w:bCs/>
          <w:color w:val="000000"/>
          <w:sz w:val="32"/>
          <w:szCs w:val="32"/>
        </w:rPr>
        <w:t>为进一步加强和规范有限空间作业安全工作，有效遏制有限空间作业事故发生，在开展专家指导服务、深入调查研究、广泛征求意见的基础上，</w:t>
      </w:r>
      <w:r>
        <w:rPr>
          <w:rFonts w:hint="eastAsia" w:eastAsia="仿宋_GB2312" w:cs="仿宋_GB2312"/>
          <w:bCs/>
          <w:color w:val="000000"/>
          <w:sz w:val="32"/>
          <w:szCs w:val="32"/>
          <w:lang w:eastAsia="zh-CN"/>
        </w:rPr>
        <w:t>应急管理部</w:t>
      </w:r>
      <w:r>
        <w:rPr>
          <w:rFonts w:hint="eastAsia" w:eastAsia="仿宋_GB2312" w:cs="仿宋_GB2312"/>
          <w:bCs/>
          <w:color w:val="000000"/>
          <w:sz w:val="32"/>
          <w:szCs w:val="32"/>
        </w:rPr>
        <w:t>组织对《工贸企业有限空间作业安全管理与监督暂行规定》（</w:t>
      </w:r>
      <w:r>
        <w:rPr>
          <w:rFonts w:hint="eastAsia" w:eastAsia="仿宋_GB2312" w:cs="仿宋_GB2312"/>
          <w:bCs/>
          <w:color w:val="000000"/>
          <w:sz w:val="32"/>
          <w:szCs w:val="32"/>
          <w:lang w:eastAsia="zh-CN"/>
        </w:rPr>
        <w:t>原</w:t>
      </w:r>
      <w:r>
        <w:rPr>
          <w:rFonts w:hint="eastAsia" w:eastAsia="仿宋_GB2312" w:cs="仿宋_GB2312"/>
          <w:bCs/>
          <w:color w:val="000000"/>
          <w:sz w:val="32"/>
          <w:szCs w:val="32"/>
        </w:rPr>
        <w:t>国家安全监管总局令第</w:t>
      </w:r>
      <w:r>
        <w:rPr>
          <w:rFonts w:eastAsia="仿宋_GB2312" w:cs="仿宋_GB2312"/>
          <w:bCs/>
          <w:color w:val="000000"/>
          <w:sz w:val="32"/>
          <w:szCs w:val="32"/>
        </w:rPr>
        <w:t>59号，</w:t>
      </w:r>
      <w:r>
        <w:rPr>
          <w:rFonts w:hint="eastAsia" w:eastAsia="仿宋_GB2312" w:cs="仿宋_GB2312"/>
          <w:bCs/>
          <w:color w:val="000000"/>
          <w:sz w:val="32"/>
          <w:szCs w:val="32"/>
        </w:rPr>
        <w:t>以下简称《暂行规定》）进行了修订，起草了《有限空间作业安全规定（征求意见稿）》（以下简称《规定》）。</w:t>
      </w:r>
    </w:p>
    <w:p>
      <w:pPr>
        <w:pStyle w:val="9"/>
        <w:widowControl w:val="0"/>
        <w:adjustRightInd w:val="0"/>
        <w:snapToGrid w:val="0"/>
        <w:spacing w:before="0" w:beforeAutospacing="0" w:after="0" w:afterAutospacing="0" w:line="560" w:lineRule="exact"/>
        <w:ind w:firstLine="640" w:firstLineChars="200"/>
        <w:jc w:val="both"/>
        <w:rPr>
          <w:rFonts w:eastAsia="黑体"/>
          <w:bCs/>
          <w:sz w:val="32"/>
          <w:szCs w:val="32"/>
        </w:rPr>
      </w:pPr>
      <w:r>
        <w:rPr>
          <w:rFonts w:hint="eastAsia" w:eastAsia="黑体"/>
          <w:bCs/>
          <w:sz w:val="32"/>
          <w:szCs w:val="32"/>
        </w:rPr>
        <w:t>一、修订的基本思路</w:t>
      </w:r>
    </w:p>
    <w:p>
      <w:pPr>
        <w:adjustRightInd w:val="0"/>
        <w:snapToGrid w:val="0"/>
        <w:spacing w:before="0" w:after="0" w:line="560" w:lineRule="exact"/>
        <w:ind w:firstLine="640" w:firstLineChars="200"/>
        <w:rPr>
          <w:rFonts w:ascii="宋体" w:hAnsi="宋体" w:eastAsia="仿宋_GB2312" w:cs="宋体"/>
          <w:bCs/>
          <w:kern w:val="0"/>
          <w:sz w:val="32"/>
          <w:szCs w:val="32"/>
        </w:rPr>
      </w:pPr>
      <w:r>
        <w:rPr>
          <w:rFonts w:hint="eastAsia" w:ascii="楷体_GB2312" w:hAnsi="宋体" w:eastAsia="楷体_GB2312"/>
          <w:bCs/>
          <w:color w:val="000000"/>
          <w:sz w:val="32"/>
          <w:szCs w:val="32"/>
        </w:rPr>
        <w:t>（一）认真</w:t>
      </w:r>
      <w:r>
        <w:rPr>
          <w:rFonts w:hint="eastAsia" w:ascii="楷体_GB2312" w:hAnsi="宋体" w:eastAsia="楷体_GB2312"/>
          <w:bCs/>
          <w:color w:val="000000"/>
          <w:sz w:val="32"/>
          <w:szCs w:val="32"/>
          <w:lang w:eastAsia="zh-CN"/>
        </w:rPr>
        <w:t>梳理</w:t>
      </w:r>
      <w:r>
        <w:rPr>
          <w:rFonts w:hint="eastAsia" w:ascii="楷体_GB2312" w:hAnsi="宋体" w:eastAsia="楷体_GB2312"/>
          <w:bCs/>
          <w:color w:val="000000"/>
          <w:sz w:val="32"/>
          <w:szCs w:val="32"/>
        </w:rPr>
        <w:t>分析</w:t>
      </w:r>
      <w:r>
        <w:rPr>
          <w:rFonts w:hint="eastAsia" w:ascii="楷体_GB2312" w:hAnsi="宋体" w:eastAsia="楷体_GB2312"/>
          <w:bCs/>
          <w:color w:val="000000"/>
          <w:sz w:val="32"/>
          <w:szCs w:val="32"/>
          <w:lang w:eastAsia="zh-CN"/>
        </w:rPr>
        <w:t>相关</w:t>
      </w:r>
      <w:r>
        <w:rPr>
          <w:rFonts w:hint="eastAsia" w:ascii="楷体_GB2312" w:hAnsi="宋体" w:eastAsia="楷体_GB2312"/>
          <w:bCs/>
          <w:color w:val="000000"/>
          <w:sz w:val="32"/>
          <w:szCs w:val="32"/>
        </w:rPr>
        <w:t>事故，明确监管重点。</w:t>
      </w:r>
      <w:r>
        <w:rPr>
          <w:rFonts w:hint="eastAsia" w:ascii="宋体" w:hAnsi="宋体" w:eastAsia="仿宋_GB2312" w:cs="宋体"/>
          <w:bCs/>
          <w:color w:val="000000"/>
          <w:kern w:val="0"/>
          <w:sz w:val="32"/>
          <w:szCs w:val="32"/>
        </w:rPr>
        <w:t>统计分析近十年</w:t>
      </w:r>
      <w:r>
        <w:rPr>
          <w:rFonts w:hint="eastAsia" w:ascii="宋体" w:hAnsi="宋体" w:eastAsia="仿宋_GB2312" w:cs="宋体"/>
          <w:bCs/>
          <w:kern w:val="0"/>
          <w:sz w:val="32"/>
          <w:szCs w:val="32"/>
        </w:rPr>
        <w:t>工贸行业有限空间事故情况，从事故类型、危险因素、发生部位、作业环节、施救情况等方面，梳理事故暴露出的共性问题，进一步明确治理的关键环节。</w:t>
      </w:r>
      <w:r>
        <w:rPr>
          <w:rFonts w:ascii="宋体" w:hAnsi="宋体" w:eastAsia="仿宋_GB2312" w:cs="宋体"/>
          <w:bCs/>
          <w:kern w:val="0"/>
          <w:sz w:val="32"/>
          <w:szCs w:val="32"/>
        </w:rPr>
        <w:t>2013-2022</w:t>
      </w:r>
      <w:r>
        <w:rPr>
          <w:rFonts w:hint="eastAsia" w:ascii="宋体" w:hAnsi="宋体" w:eastAsia="仿宋_GB2312" w:cs="宋体"/>
          <w:bCs/>
          <w:kern w:val="0"/>
          <w:sz w:val="32"/>
          <w:szCs w:val="32"/>
        </w:rPr>
        <w:t>年，工贸行业共发生有限空间作业较大事故</w:t>
      </w:r>
      <w:r>
        <w:rPr>
          <w:rFonts w:ascii="宋体" w:hAnsi="宋体" w:eastAsia="仿宋_GB2312" w:cs="宋体"/>
          <w:bCs/>
          <w:kern w:val="0"/>
          <w:sz w:val="32"/>
          <w:szCs w:val="32"/>
        </w:rPr>
        <w:t>95</w:t>
      </w:r>
      <w:r>
        <w:rPr>
          <w:rFonts w:hint="eastAsia" w:ascii="宋体" w:hAnsi="宋体" w:eastAsia="仿宋_GB2312" w:cs="宋体"/>
          <w:bCs/>
          <w:kern w:val="0"/>
          <w:sz w:val="32"/>
          <w:szCs w:val="32"/>
        </w:rPr>
        <w:t>起、死亡</w:t>
      </w:r>
      <w:r>
        <w:rPr>
          <w:rFonts w:ascii="宋体" w:hAnsi="宋体" w:eastAsia="仿宋_GB2312" w:cs="宋体"/>
          <w:bCs/>
          <w:kern w:val="0"/>
          <w:sz w:val="32"/>
          <w:szCs w:val="32"/>
        </w:rPr>
        <w:t>357</w:t>
      </w:r>
      <w:r>
        <w:rPr>
          <w:rFonts w:hint="eastAsia" w:ascii="宋体" w:hAnsi="宋体" w:eastAsia="仿宋_GB2312" w:cs="宋体"/>
          <w:bCs/>
          <w:kern w:val="0"/>
          <w:sz w:val="32"/>
          <w:szCs w:val="32"/>
        </w:rPr>
        <w:t>人。从事故类型看，中毒和窒息事故</w:t>
      </w:r>
      <w:r>
        <w:rPr>
          <w:rFonts w:ascii="宋体" w:hAnsi="宋体" w:eastAsia="仿宋_GB2312" w:cs="宋体"/>
          <w:bCs/>
          <w:kern w:val="0"/>
          <w:sz w:val="32"/>
          <w:szCs w:val="32"/>
        </w:rPr>
        <w:t>92</w:t>
      </w:r>
      <w:r>
        <w:rPr>
          <w:rFonts w:hint="eastAsia" w:ascii="宋体" w:hAnsi="宋体" w:eastAsia="仿宋_GB2312" w:cs="宋体"/>
          <w:bCs/>
          <w:spacing w:val="22"/>
          <w:kern w:val="0"/>
          <w:sz w:val="32"/>
          <w:szCs w:val="32"/>
        </w:rPr>
        <w:t>起、死亡</w:t>
      </w:r>
      <w:r>
        <w:rPr>
          <w:rFonts w:ascii="宋体" w:hAnsi="宋体" w:eastAsia="仿宋_GB2312" w:cs="宋体"/>
          <w:bCs/>
          <w:spacing w:val="22"/>
          <w:kern w:val="0"/>
          <w:sz w:val="32"/>
          <w:szCs w:val="32"/>
        </w:rPr>
        <w:t>346</w:t>
      </w:r>
      <w:r>
        <w:rPr>
          <w:rFonts w:hint="eastAsia" w:ascii="宋体" w:hAnsi="宋体" w:eastAsia="仿宋_GB2312" w:cs="宋体"/>
          <w:bCs/>
          <w:spacing w:val="22"/>
          <w:kern w:val="0"/>
          <w:sz w:val="32"/>
          <w:szCs w:val="32"/>
        </w:rPr>
        <w:t>人，分别占事故总量的</w:t>
      </w:r>
      <w:r>
        <w:rPr>
          <w:rFonts w:ascii="宋体" w:hAnsi="宋体" w:eastAsia="仿宋_GB2312" w:cs="宋体"/>
          <w:bCs/>
          <w:spacing w:val="22"/>
          <w:kern w:val="0"/>
          <w:sz w:val="32"/>
          <w:szCs w:val="32"/>
        </w:rPr>
        <w:t>96.8%</w:t>
      </w:r>
      <w:r>
        <w:rPr>
          <w:rFonts w:hint="eastAsia" w:ascii="宋体" w:hAnsi="宋体" w:eastAsia="仿宋_GB2312" w:cs="宋体"/>
          <w:bCs/>
          <w:spacing w:val="22"/>
          <w:kern w:val="0"/>
          <w:sz w:val="32"/>
          <w:szCs w:val="32"/>
        </w:rPr>
        <w:t>和</w:t>
      </w:r>
      <w:r>
        <w:rPr>
          <w:rFonts w:ascii="宋体" w:hAnsi="宋体" w:eastAsia="仿宋_GB2312" w:cs="宋体"/>
          <w:bCs/>
          <w:spacing w:val="22"/>
          <w:kern w:val="0"/>
          <w:sz w:val="32"/>
          <w:szCs w:val="32"/>
        </w:rPr>
        <w:t>96.9%</w:t>
      </w:r>
      <w:r>
        <w:rPr>
          <w:rFonts w:hint="eastAsia" w:ascii="宋体" w:hAnsi="宋体" w:eastAsia="仿宋_GB2312" w:cs="宋体"/>
          <w:bCs/>
          <w:spacing w:val="22"/>
          <w:kern w:val="0"/>
          <w:sz w:val="32"/>
          <w:szCs w:val="32"/>
        </w:rPr>
        <w:t>。</w:t>
      </w:r>
      <w:r>
        <w:rPr>
          <w:rFonts w:hint="eastAsia" w:ascii="宋体" w:hAnsi="宋体" w:eastAsia="仿宋_GB2312" w:cs="宋体"/>
          <w:bCs/>
          <w:kern w:val="0"/>
          <w:sz w:val="32"/>
          <w:szCs w:val="32"/>
        </w:rPr>
        <w:t>从危险因素看，硫化氢和一氧化碳中毒造成的事故</w:t>
      </w:r>
      <w:r>
        <w:rPr>
          <w:rFonts w:ascii="宋体" w:hAnsi="宋体" w:eastAsia="仿宋_GB2312" w:cs="宋体"/>
          <w:bCs/>
          <w:kern w:val="0"/>
          <w:sz w:val="32"/>
          <w:szCs w:val="32"/>
        </w:rPr>
        <w:t>76</w:t>
      </w:r>
      <w:r>
        <w:rPr>
          <w:rFonts w:hint="eastAsia" w:ascii="宋体" w:hAnsi="宋体" w:eastAsia="仿宋_GB2312" w:cs="宋体"/>
          <w:bCs/>
          <w:kern w:val="0"/>
          <w:sz w:val="32"/>
          <w:szCs w:val="32"/>
        </w:rPr>
        <w:t>起、死亡</w:t>
      </w:r>
      <w:r>
        <w:rPr>
          <w:rFonts w:ascii="宋体" w:hAnsi="宋体" w:eastAsia="仿宋_GB2312" w:cs="宋体"/>
          <w:bCs/>
          <w:kern w:val="0"/>
          <w:sz w:val="32"/>
          <w:szCs w:val="32"/>
        </w:rPr>
        <w:t>294</w:t>
      </w:r>
      <w:r>
        <w:rPr>
          <w:rFonts w:hint="eastAsia" w:ascii="宋体" w:hAnsi="宋体" w:eastAsia="仿宋_GB2312" w:cs="宋体"/>
          <w:bCs/>
          <w:kern w:val="0"/>
          <w:sz w:val="32"/>
          <w:szCs w:val="32"/>
        </w:rPr>
        <w:t>人，分别占事故总量的</w:t>
      </w:r>
      <w:r>
        <w:rPr>
          <w:rFonts w:ascii="宋体" w:hAnsi="宋体" w:eastAsia="仿宋_GB2312" w:cs="宋体"/>
          <w:bCs/>
          <w:kern w:val="0"/>
          <w:sz w:val="32"/>
          <w:szCs w:val="32"/>
        </w:rPr>
        <w:t>80%</w:t>
      </w:r>
      <w:r>
        <w:rPr>
          <w:rFonts w:hint="eastAsia" w:ascii="宋体" w:hAnsi="宋体" w:eastAsia="仿宋_GB2312" w:cs="宋体"/>
          <w:bCs/>
          <w:kern w:val="0"/>
          <w:sz w:val="32"/>
          <w:szCs w:val="32"/>
        </w:rPr>
        <w:t>和</w:t>
      </w:r>
      <w:r>
        <w:rPr>
          <w:rFonts w:ascii="宋体" w:hAnsi="宋体" w:eastAsia="仿宋_GB2312" w:cs="宋体"/>
          <w:bCs/>
          <w:kern w:val="0"/>
          <w:sz w:val="32"/>
          <w:szCs w:val="32"/>
        </w:rPr>
        <w:t>82.4%</w:t>
      </w:r>
      <w:r>
        <w:rPr>
          <w:rFonts w:hint="eastAsia" w:ascii="宋体" w:hAnsi="宋体" w:eastAsia="仿宋_GB2312" w:cs="宋体"/>
          <w:bCs/>
          <w:kern w:val="0"/>
          <w:sz w:val="32"/>
          <w:szCs w:val="32"/>
        </w:rPr>
        <w:t>。从发生部位看，污水处理系统相关事故</w:t>
      </w:r>
      <w:r>
        <w:rPr>
          <w:rFonts w:ascii="宋体" w:hAnsi="宋体" w:eastAsia="仿宋_GB2312" w:cs="宋体"/>
          <w:bCs/>
          <w:kern w:val="0"/>
          <w:sz w:val="32"/>
          <w:szCs w:val="32"/>
        </w:rPr>
        <w:t>41</w:t>
      </w:r>
      <w:r>
        <w:rPr>
          <w:rFonts w:hint="eastAsia" w:ascii="宋体" w:hAnsi="宋体" w:eastAsia="仿宋_GB2312" w:cs="宋体"/>
          <w:bCs/>
          <w:kern w:val="0"/>
          <w:sz w:val="32"/>
          <w:szCs w:val="32"/>
        </w:rPr>
        <w:t>起、死亡</w:t>
      </w:r>
      <w:r>
        <w:rPr>
          <w:rFonts w:ascii="宋体" w:hAnsi="宋体" w:eastAsia="仿宋_GB2312" w:cs="宋体"/>
          <w:bCs/>
          <w:kern w:val="0"/>
          <w:sz w:val="32"/>
          <w:szCs w:val="32"/>
        </w:rPr>
        <w:t>156</w:t>
      </w:r>
      <w:r>
        <w:rPr>
          <w:rFonts w:hint="eastAsia" w:ascii="宋体" w:hAnsi="宋体" w:eastAsia="仿宋_GB2312" w:cs="宋体"/>
          <w:bCs/>
          <w:kern w:val="0"/>
          <w:sz w:val="32"/>
          <w:szCs w:val="32"/>
        </w:rPr>
        <w:t>人，分别占事故总量的</w:t>
      </w:r>
      <w:r>
        <w:rPr>
          <w:rFonts w:ascii="宋体" w:hAnsi="宋体" w:eastAsia="仿宋_GB2312" w:cs="宋体"/>
          <w:bCs/>
          <w:kern w:val="0"/>
          <w:sz w:val="32"/>
          <w:szCs w:val="32"/>
        </w:rPr>
        <w:t>43.1%</w:t>
      </w:r>
      <w:r>
        <w:rPr>
          <w:rFonts w:hint="eastAsia" w:ascii="宋体" w:hAnsi="宋体" w:eastAsia="仿宋_GB2312" w:cs="宋体"/>
          <w:bCs/>
          <w:kern w:val="0"/>
          <w:sz w:val="32"/>
          <w:szCs w:val="32"/>
        </w:rPr>
        <w:t>和</w:t>
      </w:r>
      <w:r>
        <w:rPr>
          <w:rFonts w:ascii="宋体" w:hAnsi="宋体" w:eastAsia="仿宋_GB2312" w:cs="宋体"/>
          <w:bCs/>
          <w:kern w:val="0"/>
          <w:sz w:val="32"/>
          <w:szCs w:val="32"/>
        </w:rPr>
        <w:t>43.7%</w:t>
      </w:r>
      <w:r>
        <w:rPr>
          <w:rFonts w:hint="eastAsia" w:ascii="宋体" w:hAnsi="宋体" w:eastAsia="仿宋_GB2312" w:cs="宋体"/>
          <w:bCs/>
          <w:kern w:val="0"/>
          <w:sz w:val="32"/>
          <w:szCs w:val="32"/>
        </w:rPr>
        <w:t>；炉窑、槽罐、纸浆池、腌制池等设备设施相关事故</w:t>
      </w:r>
      <w:r>
        <w:rPr>
          <w:rFonts w:ascii="宋体" w:hAnsi="宋体" w:eastAsia="仿宋_GB2312" w:cs="宋体"/>
          <w:bCs/>
          <w:kern w:val="0"/>
          <w:sz w:val="32"/>
          <w:szCs w:val="32"/>
        </w:rPr>
        <w:t>27</w:t>
      </w:r>
      <w:r>
        <w:rPr>
          <w:rFonts w:hint="eastAsia" w:ascii="宋体" w:hAnsi="宋体" w:eastAsia="仿宋_GB2312" w:cs="宋体"/>
          <w:bCs/>
          <w:kern w:val="0"/>
          <w:sz w:val="32"/>
          <w:szCs w:val="32"/>
        </w:rPr>
        <w:t>起、死亡</w:t>
      </w:r>
      <w:r>
        <w:rPr>
          <w:rFonts w:ascii="宋体" w:hAnsi="宋体" w:eastAsia="仿宋_GB2312" w:cs="宋体"/>
          <w:bCs/>
          <w:kern w:val="0"/>
          <w:sz w:val="32"/>
          <w:szCs w:val="32"/>
        </w:rPr>
        <w:t>107</w:t>
      </w:r>
      <w:r>
        <w:rPr>
          <w:rFonts w:hint="eastAsia" w:ascii="宋体" w:hAnsi="宋体" w:eastAsia="仿宋_GB2312" w:cs="宋体"/>
          <w:bCs/>
          <w:kern w:val="0"/>
          <w:sz w:val="32"/>
          <w:szCs w:val="32"/>
        </w:rPr>
        <w:t>人，分别占事故总量的</w:t>
      </w:r>
      <w:r>
        <w:rPr>
          <w:rFonts w:ascii="宋体" w:hAnsi="宋体" w:eastAsia="仿宋_GB2312" w:cs="宋体"/>
          <w:bCs/>
          <w:kern w:val="0"/>
          <w:sz w:val="32"/>
          <w:szCs w:val="32"/>
        </w:rPr>
        <w:t>28.4%</w:t>
      </w:r>
      <w:r>
        <w:rPr>
          <w:rFonts w:hint="eastAsia" w:ascii="宋体" w:hAnsi="宋体" w:eastAsia="仿宋_GB2312" w:cs="宋体"/>
          <w:bCs/>
          <w:kern w:val="0"/>
          <w:sz w:val="32"/>
          <w:szCs w:val="32"/>
        </w:rPr>
        <w:t>和</w:t>
      </w:r>
      <w:r>
        <w:rPr>
          <w:rFonts w:ascii="宋体" w:hAnsi="宋体" w:eastAsia="仿宋_GB2312" w:cs="宋体"/>
          <w:bCs/>
          <w:kern w:val="0"/>
          <w:sz w:val="32"/>
          <w:szCs w:val="32"/>
        </w:rPr>
        <w:t>29.9%</w:t>
      </w:r>
      <w:r>
        <w:rPr>
          <w:rFonts w:hint="eastAsia" w:ascii="宋体" w:hAnsi="宋体" w:eastAsia="仿宋_GB2312"/>
          <w:bCs/>
          <w:color w:val="000000"/>
          <w:sz w:val="32"/>
          <w:szCs w:val="32"/>
        </w:rPr>
        <w:t>。</w:t>
      </w:r>
      <w:r>
        <w:rPr>
          <w:rFonts w:hint="eastAsia" w:ascii="宋体" w:hAnsi="宋体" w:eastAsia="仿宋_GB2312" w:cs="宋体"/>
          <w:bCs/>
          <w:kern w:val="0"/>
          <w:sz w:val="32"/>
          <w:szCs w:val="32"/>
        </w:rPr>
        <w:t>从作业环节看，</w:t>
      </w:r>
      <w:r>
        <w:rPr>
          <w:rFonts w:hint="eastAsia" w:ascii="宋体" w:hAnsi="宋体" w:eastAsia="仿宋_GB2312"/>
          <w:bCs/>
          <w:color w:val="000000"/>
          <w:sz w:val="32"/>
          <w:szCs w:val="32"/>
        </w:rPr>
        <w:t>清理清淤环节发生事故</w:t>
      </w:r>
      <w:r>
        <w:rPr>
          <w:rFonts w:ascii="宋体" w:hAnsi="宋体" w:eastAsia="仿宋_GB2312"/>
          <w:bCs/>
          <w:color w:val="000000"/>
          <w:sz w:val="32"/>
          <w:szCs w:val="32"/>
        </w:rPr>
        <w:t>35</w:t>
      </w:r>
      <w:r>
        <w:rPr>
          <w:rFonts w:hint="eastAsia" w:ascii="宋体" w:hAnsi="宋体" w:eastAsia="仿宋_GB2312"/>
          <w:bCs/>
          <w:color w:val="000000"/>
          <w:sz w:val="32"/>
          <w:szCs w:val="32"/>
        </w:rPr>
        <w:t>起、死亡</w:t>
      </w:r>
      <w:r>
        <w:rPr>
          <w:rFonts w:ascii="宋体" w:hAnsi="宋体" w:eastAsia="仿宋_GB2312"/>
          <w:bCs/>
          <w:color w:val="000000"/>
          <w:sz w:val="32"/>
          <w:szCs w:val="32"/>
        </w:rPr>
        <w:t>129</w:t>
      </w:r>
      <w:r>
        <w:rPr>
          <w:rFonts w:hint="eastAsia" w:ascii="宋体" w:hAnsi="宋体" w:eastAsia="仿宋_GB2312"/>
          <w:bCs/>
          <w:color w:val="000000"/>
          <w:sz w:val="32"/>
          <w:szCs w:val="32"/>
        </w:rPr>
        <w:t>人，分别占</w:t>
      </w:r>
      <w:r>
        <w:rPr>
          <w:rFonts w:hint="eastAsia" w:ascii="宋体" w:hAnsi="宋体" w:eastAsia="仿宋_GB2312" w:cs="宋体"/>
          <w:bCs/>
          <w:kern w:val="0"/>
          <w:sz w:val="32"/>
          <w:szCs w:val="32"/>
        </w:rPr>
        <w:t>事故总量的</w:t>
      </w:r>
      <w:r>
        <w:rPr>
          <w:rFonts w:ascii="宋体" w:hAnsi="宋体" w:eastAsia="仿宋_GB2312"/>
          <w:bCs/>
          <w:color w:val="000000"/>
          <w:sz w:val="32"/>
          <w:szCs w:val="32"/>
        </w:rPr>
        <w:t>36.8%</w:t>
      </w:r>
      <w:r>
        <w:rPr>
          <w:rFonts w:hint="eastAsia" w:ascii="宋体" w:hAnsi="宋体" w:eastAsia="仿宋_GB2312"/>
          <w:bCs/>
          <w:color w:val="000000"/>
          <w:sz w:val="32"/>
          <w:szCs w:val="32"/>
        </w:rPr>
        <w:t>和</w:t>
      </w:r>
      <w:r>
        <w:rPr>
          <w:rFonts w:ascii="宋体" w:hAnsi="宋体" w:eastAsia="仿宋_GB2312"/>
          <w:bCs/>
          <w:color w:val="000000"/>
          <w:sz w:val="32"/>
          <w:szCs w:val="32"/>
        </w:rPr>
        <w:t>36.1%</w:t>
      </w:r>
      <w:r>
        <w:rPr>
          <w:rFonts w:hint="eastAsia" w:ascii="宋体" w:hAnsi="宋体" w:eastAsia="仿宋_GB2312"/>
          <w:bCs/>
          <w:color w:val="000000"/>
          <w:sz w:val="32"/>
          <w:szCs w:val="32"/>
        </w:rPr>
        <w:t>；检维修作业环节发生事故</w:t>
      </w:r>
      <w:r>
        <w:rPr>
          <w:rFonts w:ascii="宋体" w:hAnsi="宋体" w:eastAsia="仿宋_GB2312"/>
          <w:bCs/>
          <w:color w:val="000000"/>
          <w:sz w:val="32"/>
          <w:szCs w:val="32"/>
        </w:rPr>
        <w:t>26</w:t>
      </w:r>
      <w:r>
        <w:rPr>
          <w:rFonts w:hint="eastAsia" w:ascii="宋体" w:hAnsi="宋体" w:eastAsia="仿宋_GB2312"/>
          <w:bCs/>
          <w:color w:val="000000"/>
          <w:sz w:val="32"/>
          <w:szCs w:val="32"/>
        </w:rPr>
        <w:t>起、死亡</w:t>
      </w:r>
      <w:r>
        <w:rPr>
          <w:rFonts w:ascii="宋体" w:hAnsi="宋体" w:eastAsia="仿宋_GB2312"/>
          <w:bCs/>
          <w:color w:val="000000"/>
          <w:sz w:val="32"/>
          <w:szCs w:val="32"/>
        </w:rPr>
        <w:t>98</w:t>
      </w:r>
      <w:r>
        <w:rPr>
          <w:rFonts w:hint="eastAsia" w:ascii="宋体" w:hAnsi="宋体" w:eastAsia="仿宋_GB2312"/>
          <w:bCs/>
          <w:color w:val="000000"/>
          <w:sz w:val="32"/>
          <w:szCs w:val="32"/>
        </w:rPr>
        <w:t>人，分别占</w:t>
      </w:r>
      <w:r>
        <w:rPr>
          <w:rFonts w:hint="eastAsia" w:ascii="宋体" w:hAnsi="宋体" w:eastAsia="仿宋_GB2312" w:cs="宋体"/>
          <w:bCs/>
          <w:kern w:val="0"/>
          <w:sz w:val="32"/>
          <w:szCs w:val="32"/>
        </w:rPr>
        <w:t>事故总量的</w:t>
      </w:r>
      <w:r>
        <w:rPr>
          <w:rFonts w:ascii="宋体" w:hAnsi="宋体" w:eastAsia="仿宋_GB2312"/>
          <w:bCs/>
          <w:color w:val="000000"/>
          <w:sz w:val="32"/>
          <w:szCs w:val="32"/>
        </w:rPr>
        <w:t>27.4%</w:t>
      </w:r>
      <w:r>
        <w:rPr>
          <w:rFonts w:hint="eastAsia" w:ascii="宋体" w:hAnsi="宋体" w:eastAsia="仿宋_GB2312"/>
          <w:bCs/>
          <w:color w:val="000000"/>
          <w:sz w:val="32"/>
          <w:szCs w:val="32"/>
        </w:rPr>
        <w:t>和</w:t>
      </w:r>
      <w:r>
        <w:rPr>
          <w:rFonts w:ascii="宋体" w:hAnsi="宋体" w:eastAsia="仿宋_GB2312"/>
          <w:bCs/>
          <w:color w:val="000000"/>
          <w:sz w:val="32"/>
          <w:szCs w:val="32"/>
        </w:rPr>
        <w:t>27.4%</w:t>
      </w:r>
      <w:r>
        <w:rPr>
          <w:rFonts w:hint="eastAsia" w:ascii="宋体" w:hAnsi="宋体" w:eastAsia="仿宋_GB2312"/>
          <w:bCs/>
          <w:color w:val="000000"/>
          <w:sz w:val="32"/>
          <w:szCs w:val="32"/>
        </w:rPr>
        <w:t>。</w:t>
      </w:r>
      <w:r>
        <w:rPr>
          <w:rFonts w:hint="eastAsia" w:ascii="宋体" w:hAnsi="宋体" w:eastAsia="仿宋_GB2312" w:cs="宋体"/>
          <w:bCs/>
          <w:kern w:val="0"/>
          <w:sz w:val="32"/>
          <w:szCs w:val="32"/>
        </w:rPr>
        <w:t>从实数伤亡扩大原因看，盲目施救相关事故</w:t>
      </w:r>
      <w:r>
        <w:rPr>
          <w:rFonts w:ascii="宋体" w:hAnsi="宋体" w:eastAsia="仿宋_GB2312" w:cs="宋体"/>
          <w:bCs/>
          <w:kern w:val="0"/>
          <w:sz w:val="32"/>
          <w:szCs w:val="32"/>
        </w:rPr>
        <w:t>83</w:t>
      </w:r>
      <w:r>
        <w:rPr>
          <w:rFonts w:hint="eastAsia" w:ascii="宋体" w:hAnsi="宋体" w:eastAsia="仿宋_GB2312" w:cs="宋体"/>
          <w:bCs/>
          <w:kern w:val="0"/>
          <w:sz w:val="32"/>
          <w:szCs w:val="32"/>
        </w:rPr>
        <w:t>起、</w:t>
      </w:r>
      <w:r>
        <w:rPr>
          <w:rFonts w:ascii="宋体" w:hAnsi="宋体" w:eastAsia="仿宋_GB2312" w:cs="宋体"/>
          <w:bCs/>
          <w:kern w:val="0"/>
          <w:sz w:val="32"/>
          <w:szCs w:val="32"/>
        </w:rPr>
        <w:t>310</w:t>
      </w:r>
      <w:r>
        <w:rPr>
          <w:rFonts w:hint="eastAsia" w:ascii="宋体" w:hAnsi="宋体" w:eastAsia="仿宋_GB2312" w:cs="宋体"/>
          <w:bCs/>
          <w:kern w:val="0"/>
          <w:sz w:val="32"/>
          <w:szCs w:val="32"/>
        </w:rPr>
        <w:t>人，分别占事故总量的</w:t>
      </w:r>
      <w:r>
        <w:rPr>
          <w:rFonts w:ascii="宋体" w:hAnsi="宋体" w:eastAsia="仿宋_GB2312" w:cs="宋体"/>
          <w:bCs/>
          <w:kern w:val="0"/>
          <w:sz w:val="32"/>
          <w:szCs w:val="32"/>
        </w:rPr>
        <w:t>87.4%</w:t>
      </w:r>
      <w:r>
        <w:rPr>
          <w:rFonts w:hint="eastAsia" w:ascii="宋体" w:hAnsi="宋体" w:eastAsia="仿宋_GB2312" w:cs="宋体"/>
          <w:bCs/>
          <w:kern w:val="0"/>
          <w:sz w:val="32"/>
          <w:szCs w:val="32"/>
        </w:rPr>
        <w:t>和</w:t>
      </w:r>
      <w:r>
        <w:rPr>
          <w:rFonts w:ascii="宋体" w:hAnsi="宋体" w:eastAsia="仿宋_GB2312" w:cs="宋体"/>
          <w:bCs/>
          <w:kern w:val="0"/>
          <w:sz w:val="32"/>
          <w:szCs w:val="32"/>
        </w:rPr>
        <w:t>86.8%</w:t>
      </w:r>
      <w:r>
        <w:rPr>
          <w:rFonts w:hint="eastAsia" w:ascii="宋体" w:hAnsi="宋体" w:eastAsia="仿宋_GB2312" w:cs="宋体"/>
          <w:bCs/>
          <w:kern w:val="0"/>
          <w:sz w:val="32"/>
          <w:szCs w:val="32"/>
        </w:rPr>
        <w:t>。根据事故统计分析，坚持问题导向，突出关键环节，配套编制《有限空间重点监管目录》，明确将各相关行业涉及的污水处理设施、炉窑、槽罐、纸浆池、腌制池等风险较高的设备设施纳入重点监管范围；将清理清淤、检维修作业，硫化氢和一氧化碳中毒风险防范以及禁止盲目施救等方面纳入《规定》重点要求。</w:t>
      </w:r>
    </w:p>
    <w:p>
      <w:pPr>
        <w:adjustRightInd w:val="0"/>
        <w:snapToGrid w:val="0"/>
        <w:spacing w:before="0" w:after="0" w:line="560" w:lineRule="exact"/>
        <w:ind w:firstLine="641"/>
        <w:rPr>
          <w:rFonts w:ascii="宋体" w:hAnsi="宋体" w:eastAsia="仿宋_GB2312" w:cs="宋体"/>
          <w:bCs/>
          <w:kern w:val="0"/>
          <w:sz w:val="32"/>
          <w:szCs w:val="32"/>
        </w:rPr>
      </w:pPr>
      <w:r>
        <w:rPr>
          <w:rFonts w:hint="eastAsia" w:ascii="楷体_GB2312" w:hAnsi="宋体" w:eastAsia="楷体_GB2312"/>
          <w:bCs/>
          <w:color w:val="000000"/>
          <w:sz w:val="32"/>
          <w:szCs w:val="32"/>
        </w:rPr>
        <w:t>（二）总结专家指导服务成果，完善措施机制。</w:t>
      </w:r>
      <w:r>
        <w:rPr>
          <w:rFonts w:ascii="宋体" w:hAnsi="宋体" w:eastAsia="仿宋_GB2312" w:cs="宋体"/>
          <w:bCs/>
          <w:color w:val="000000"/>
          <w:kern w:val="0"/>
          <w:sz w:val="32"/>
          <w:szCs w:val="32"/>
        </w:rPr>
        <w:t>2022年，</w:t>
      </w:r>
      <w:r>
        <w:rPr>
          <w:rFonts w:hint="eastAsia" w:ascii="宋体" w:hAnsi="宋体" w:eastAsia="仿宋_GB2312" w:cs="宋体"/>
          <w:bCs/>
          <w:color w:val="000000"/>
          <w:kern w:val="0"/>
          <w:sz w:val="32"/>
          <w:szCs w:val="32"/>
        </w:rPr>
        <w:t>安全执法和工贸监管局组织对河北保定徐水区等</w:t>
      </w:r>
      <w:r>
        <w:rPr>
          <w:rFonts w:ascii="宋体" w:hAnsi="宋体" w:eastAsia="仿宋_GB2312" w:cs="宋体"/>
          <w:bCs/>
          <w:color w:val="000000"/>
          <w:kern w:val="0"/>
          <w:sz w:val="32"/>
          <w:szCs w:val="32"/>
        </w:rPr>
        <w:t>16个重点县</w:t>
      </w:r>
      <w:r>
        <w:rPr>
          <w:rFonts w:hint="eastAsia" w:ascii="宋体" w:hAnsi="宋体" w:eastAsia="仿宋_GB2312" w:cs="宋体"/>
          <w:bCs/>
          <w:color w:val="000000"/>
          <w:kern w:val="0"/>
          <w:sz w:val="32"/>
          <w:szCs w:val="32"/>
        </w:rPr>
        <w:t>开展专家指导服务，现场指导服务企业</w:t>
      </w:r>
      <w:r>
        <w:rPr>
          <w:rFonts w:ascii="宋体" w:hAnsi="宋体" w:eastAsia="仿宋_GB2312" w:cs="宋体"/>
          <w:bCs/>
          <w:color w:val="000000"/>
          <w:kern w:val="0"/>
          <w:sz w:val="32"/>
          <w:szCs w:val="32"/>
        </w:rPr>
        <w:t>120家。通过调查问卷、座谈交流和现场检查</w:t>
      </w:r>
      <w:r>
        <w:rPr>
          <w:rFonts w:hint="eastAsia" w:ascii="宋体" w:hAnsi="宋体" w:eastAsia="仿宋_GB2312" w:cs="宋体"/>
          <w:bCs/>
          <w:color w:val="000000"/>
          <w:kern w:val="0"/>
          <w:sz w:val="32"/>
          <w:szCs w:val="32"/>
        </w:rPr>
        <w:t>等方式，深入调研企业安全管理现状和存在的普遍性问题，发现多数</w:t>
      </w:r>
      <w:r>
        <w:rPr>
          <w:rFonts w:ascii="宋体" w:hAnsi="宋体" w:eastAsia="仿宋_GB2312" w:cs="宋体"/>
          <w:bCs/>
          <w:kern w:val="0"/>
          <w:sz w:val="32"/>
          <w:szCs w:val="32"/>
        </w:rPr>
        <w:t>企业</w:t>
      </w:r>
      <w:r>
        <w:rPr>
          <w:rFonts w:hint="eastAsia" w:ascii="宋体" w:hAnsi="宋体" w:eastAsia="仿宋_GB2312" w:cs="宋体"/>
          <w:bCs/>
          <w:color w:val="000000"/>
          <w:kern w:val="0"/>
          <w:sz w:val="32"/>
          <w:szCs w:val="32"/>
        </w:rPr>
        <w:t>存在</w:t>
      </w:r>
      <w:r>
        <w:rPr>
          <w:rFonts w:hint="eastAsia" w:ascii="宋体" w:hAnsi="宋体" w:eastAsia="仿宋_GB2312" w:cs="宋体"/>
          <w:bCs/>
          <w:kern w:val="0"/>
          <w:sz w:val="32"/>
          <w:szCs w:val="32"/>
        </w:rPr>
        <w:t>风险防范意识不足</w:t>
      </w:r>
      <w:r>
        <w:rPr>
          <w:rFonts w:hint="eastAsia" w:ascii="宋体" w:hAnsi="宋体" w:eastAsia="仿宋_GB2312" w:cs="宋体"/>
          <w:bCs/>
          <w:color w:val="000000"/>
          <w:kern w:val="0"/>
          <w:sz w:val="32"/>
          <w:szCs w:val="32"/>
        </w:rPr>
        <w:t>、制度不符合企业实际、作业审批和作业程序不落实、防护装备配备不到位、</w:t>
      </w:r>
      <w:r>
        <w:rPr>
          <w:rFonts w:ascii="宋体" w:hAnsi="宋体" w:eastAsia="仿宋_GB2312" w:cs="宋体"/>
          <w:bCs/>
          <w:kern w:val="0"/>
          <w:sz w:val="32"/>
          <w:szCs w:val="32"/>
        </w:rPr>
        <w:t>应急救援演练浮于表面</w:t>
      </w:r>
      <w:r>
        <w:rPr>
          <w:rFonts w:hint="eastAsia" w:ascii="宋体" w:hAnsi="宋体" w:eastAsia="仿宋_GB2312" w:cs="宋体"/>
          <w:bCs/>
          <w:color w:val="000000"/>
          <w:kern w:val="0"/>
          <w:sz w:val="32"/>
          <w:szCs w:val="32"/>
        </w:rPr>
        <w:t>等突出问题。这些基础和现场管理方面的漏洞短板，是导致事故发生的重要原因，有必要作为《规定》的重点内容进行强调。同时，总结指导服务过程中可推广应用、行之有效的措施办法，将挂牌上锁等物理隔离</w:t>
      </w:r>
      <w:r>
        <w:rPr>
          <w:rFonts w:hint="eastAsia" w:ascii="宋体" w:hAnsi="宋体" w:eastAsia="仿宋_GB2312" w:cs="宋体"/>
          <w:bCs/>
          <w:color w:val="000000"/>
          <w:kern w:val="0"/>
          <w:sz w:val="32"/>
          <w:szCs w:val="32"/>
          <w:lang w:eastAsia="zh-CN"/>
        </w:rPr>
        <w:t>措施</w:t>
      </w:r>
      <w:r>
        <w:rPr>
          <w:rFonts w:hint="eastAsia" w:ascii="宋体" w:hAnsi="宋体" w:eastAsia="仿宋_GB2312" w:cs="宋体"/>
          <w:bCs/>
          <w:color w:val="000000"/>
          <w:kern w:val="0"/>
          <w:sz w:val="32"/>
          <w:szCs w:val="32"/>
        </w:rPr>
        <w:t>等纳入《规定》要求。</w:t>
      </w:r>
    </w:p>
    <w:p>
      <w:pPr>
        <w:adjustRightInd w:val="0"/>
        <w:snapToGrid w:val="0"/>
        <w:spacing w:before="0" w:after="0" w:line="560" w:lineRule="exact"/>
        <w:ind w:firstLine="640" w:firstLineChars="200"/>
        <w:rPr>
          <w:rFonts w:ascii="宋体" w:hAnsi="宋体" w:eastAsia="仿宋_GB2312"/>
          <w:bCs/>
          <w:color w:val="000000"/>
          <w:sz w:val="32"/>
          <w:szCs w:val="32"/>
        </w:rPr>
      </w:pPr>
      <w:r>
        <w:rPr>
          <w:rFonts w:hint="eastAsia" w:ascii="楷体_GB2312" w:hAnsi="宋体" w:eastAsia="楷体_GB2312"/>
          <w:bCs/>
          <w:color w:val="000000"/>
          <w:sz w:val="32"/>
          <w:szCs w:val="32"/>
        </w:rPr>
        <w:t>（三）针对</w:t>
      </w:r>
      <w:r>
        <w:rPr>
          <w:rFonts w:hint="eastAsia" w:ascii="楷体_GB2312" w:hAnsi="宋体" w:eastAsia="楷体_GB2312"/>
          <w:bCs/>
          <w:color w:val="000000"/>
          <w:sz w:val="32"/>
          <w:szCs w:val="32"/>
          <w:lang w:eastAsia="zh-CN"/>
        </w:rPr>
        <w:t>工贸</w:t>
      </w:r>
      <w:r>
        <w:rPr>
          <w:rFonts w:hint="eastAsia" w:ascii="楷体_GB2312" w:hAnsi="宋体" w:eastAsia="楷体_GB2312"/>
          <w:bCs/>
          <w:color w:val="000000"/>
          <w:sz w:val="32"/>
          <w:szCs w:val="32"/>
        </w:rPr>
        <w:t>企业实际情况，突出精准施策。</w:t>
      </w:r>
      <w:r>
        <w:rPr>
          <w:rFonts w:hint="eastAsia" w:ascii="宋体" w:hAnsi="宋体" w:eastAsia="仿宋_GB2312" w:cs="宋体"/>
          <w:bCs/>
          <w:kern w:val="0"/>
          <w:sz w:val="32"/>
          <w:szCs w:val="32"/>
        </w:rPr>
        <w:t>工贸行业领域容易发生有限空间事故的企业多为民营和小微企业，安全基础薄弱。为提高防范措施的针对性、可操作性，便于企业执行，《规定》中进一步突出了监护人负责制，将监护人作为“关键人”和“明白人”，贯穿有限空间作业全过程，履行作业条件及防护救援装备确认、组织实施作业、全程持续监护、异常情况处置等职责。</w:t>
      </w:r>
    </w:p>
    <w:p>
      <w:pPr>
        <w:adjustRightInd w:val="0"/>
        <w:snapToGrid w:val="0"/>
        <w:spacing w:before="0" w:after="0" w:line="560" w:lineRule="exact"/>
        <w:ind w:firstLine="640" w:firstLineChars="200"/>
        <w:rPr>
          <w:rFonts w:ascii="宋体" w:hAnsi="宋体" w:eastAsia="黑体"/>
          <w:bCs/>
          <w:sz w:val="32"/>
          <w:szCs w:val="32"/>
        </w:rPr>
      </w:pPr>
      <w:r>
        <w:rPr>
          <w:rFonts w:hint="eastAsia" w:ascii="宋体" w:hAnsi="宋体" w:eastAsia="黑体"/>
          <w:bCs/>
          <w:sz w:val="32"/>
          <w:szCs w:val="32"/>
        </w:rPr>
        <w:t>二、《规定》的主要内容</w:t>
      </w:r>
    </w:p>
    <w:p>
      <w:pPr>
        <w:adjustRightInd w:val="0"/>
        <w:snapToGrid w:val="0"/>
        <w:spacing w:before="0" w:after="0" w:line="560" w:lineRule="exact"/>
        <w:ind w:firstLine="640" w:firstLineChars="200"/>
        <w:rPr>
          <w:rFonts w:hint="eastAsia" w:ascii="仿宋_GB2312" w:hAnsi="仿宋_GB2312" w:eastAsia="仿宋_GB2312" w:cs="仿宋_GB2312"/>
          <w:bCs/>
          <w:color w:val="000000"/>
          <w:sz w:val="32"/>
          <w:szCs w:val="32"/>
        </w:rPr>
      </w:pPr>
      <w:r>
        <w:rPr>
          <w:rFonts w:hint="eastAsia" w:ascii="楷体_GB2312" w:hAnsi="楷体_GB2312" w:eastAsia="楷体_GB2312" w:cs="楷体_GB2312"/>
          <w:bCs/>
          <w:color w:val="000000"/>
          <w:sz w:val="32"/>
          <w:szCs w:val="32"/>
        </w:rPr>
        <w:t>（一）关于结构体例。</w:t>
      </w:r>
      <w:r>
        <w:rPr>
          <w:rFonts w:hint="eastAsia" w:ascii="仿宋_GB2312" w:hAnsi="仿宋_GB2312" w:eastAsia="仿宋_GB2312" w:cs="仿宋_GB2312"/>
          <w:bCs/>
          <w:color w:val="000000"/>
          <w:sz w:val="32"/>
          <w:szCs w:val="32"/>
        </w:rPr>
        <w:t>删繁就简，进一步突出关键环节和重点要求</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eastAsia="zh-CN"/>
        </w:rPr>
        <w:t>聚焦有限空间</w:t>
      </w:r>
      <w:r>
        <w:rPr>
          <w:rFonts w:hint="eastAsia" w:ascii="仿宋_GB2312" w:hAnsi="仿宋_GB2312" w:eastAsia="仿宋_GB2312" w:cs="仿宋_GB2312"/>
          <w:bCs/>
          <w:color w:val="000000"/>
          <w:sz w:val="32"/>
          <w:szCs w:val="32"/>
        </w:rPr>
        <w:t>作业，对《暂行规定》的结构进行调整</w:t>
      </w:r>
      <w:r>
        <w:rPr>
          <w:rFonts w:hint="eastAsia" w:ascii="仿宋_GB2312" w:hAnsi="仿宋_GB2312" w:eastAsia="仿宋_GB2312" w:cs="仿宋_GB2312"/>
          <w:bCs/>
          <w:color w:val="000000"/>
          <w:sz w:val="32"/>
          <w:szCs w:val="32"/>
          <w:lang w:eastAsia="zh-CN"/>
        </w:rPr>
        <w:t>，对安全生产法中已有明确要求的</w:t>
      </w:r>
      <w:r>
        <w:rPr>
          <w:rFonts w:hint="eastAsia" w:ascii="仿宋_GB2312" w:hAnsi="仿宋_GB2312" w:eastAsia="仿宋_GB2312" w:cs="仿宋_GB2312"/>
          <w:bCs/>
          <w:color w:val="000000"/>
          <w:sz w:val="32"/>
          <w:szCs w:val="32"/>
        </w:rPr>
        <w:t>主体责任、监管职责、执法保障</w:t>
      </w:r>
      <w:r>
        <w:rPr>
          <w:rFonts w:hint="eastAsia" w:ascii="仿宋_GB2312" w:hAnsi="仿宋_GB2312" w:eastAsia="仿宋_GB2312" w:cs="仿宋_GB2312"/>
          <w:bCs/>
          <w:color w:val="000000"/>
          <w:sz w:val="32"/>
          <w:szCs w:val="32"/>
          <w:lang w:eastAsia="zh-CN"/>
        </w:rPr>
        <w:t>等内容不再赘述</w:t>
      </w:r>
      <w:r>
        <w:rPr>
          <w:rFonts w:hint="eastAsia" w:ascii="仿宋_GB2312" w:hAnsi="仿宋_GB2312" w:eastAsia="仿宋_GB2312" w:cs="仿宋_GB2312"/>
          <w:bCs/>
          <w:color w:val="000000"/>
          <w:sz w:val="32"/>
          <w:szCs w:val="32"/>
        </w:rPr>
        <w:t>。</w:t>
      </w:r>
    </w:p>
    <w:p>
      <w:pPr>
        <w:shd w:val="clear" w:color="auto" w:fill="FFFFFF"/>
        <w:adjustRightInd w:val="0"/>
        <w:snapToGrid w:val="0"/>
        <w:spacing w:before="0" w:after="0" w:line="560" w:lineRule="exact"/>
        <w:ind w:firstLine="640" w:firstLineChars="200"/>
        <w:rPr>
          <w:rFonts w:ascii="宋体" w:hAnsi="宋体" w:eastAsia="仿宋_GB2312" w:cs="宋体"/>
          <w:bCs/>
          <w:kern w:val="0"/>
          <w:sz w:val="32"/>
          <w:szCs w:val="32"/>
        </w:rPr>
      </w:pPr>
      <w:r>
        <w:rPr>
          <w:rFonts w:ascii="楷体_GB2312" w:hAnsi="宋体" w:eastAsia="楷体_GB2312"/>
          <w:bCs/>
          <w:color w:val="000000"/>
          <w:sz w:val="32"/>
          <w:szCs w:val="32"/>
        </w:rPr>
        <w:t>（</w:t>
      </w:r>
      <w:r>
        <w:rPr>
          <w:rFonts w:hint="eastAsia" w:ascii="楷体_GB2312" w:hAnsi="宋体" w:eastAsia="楷体_GB2312"/>
          <w:bCs/>
          <w:color w:val="000000"/>
          <w:sz w:val="32"/>
          <w:szCs w:val="32"/>
        </w:rPr>
        <w:t>二</w:t>
      </w:r>
      <w:r>
        <w:rPr>
          <w:rFonts w:ascii="楷体_GB2312" w:hAnsi="宋体" w:eastAsia="楷体_GB2312"/>
          <w:bCs/>
          <w:color w:val="000000"/>
          <w:sz w:val="32"/>
          <w:szCs w:val="32"/>
        </w:rPr>
        <w:t>）企业安全保障</w:t>
      </w:r>
      <w:r>
        <w:rPr>
          <w:rFonts w:hint="eastAsia" w:ascii="楷体_GB2312" w:hAnsi="宋体" w:eastAsia="楷体_GB2312"/>
          <w:bCs/>
          <w:color w:val="000000"/>
          <w:sz w:val="32"/>
          <w:szCs w:val="32"/>
        </w:rPr>
        <w:t>部分</w:t>
      </w:r>
      <w:r>
        <w:rPr>
          <w:rFonts w:ascii="楷体_GB2312" w:hAnsi="宋体" w:eastAsia="楷体_GB2312"/>
          <w:bCs/>
          <w:color w:val="000000"/>
          <w:sz w:val="32"/>
          <w:szCs w:val="32"/>
        </w:rPr>
        <w:t>。</w:t>
      </w:r>
      <w:r>
        <w:rPr>
          <w:rFonts w:hint="eastAsia" w:ascii="宋体" w:hAnsi="宋体" w:eastAsia="仿宋_GB2312"/>
          <w:b/>
          <w:color w:val="000000"/>
          <w:sz w:val="32"/>
          <w:szCs w:val="32"/>
        </w:rPr>
        <w:t>一是</w:t>
      </w:r>
      <w:r>
        <w:rPr>
          <w:rFonts w:hint="eastAsia" w:ascii="宋体" w:hAnsi="宋体" w:eastAsia="仿宋_GB2312"/>
          <w:bCs/>
          <w:color w:val="000000"/>
          <w:sz w:val="32"/>
          <w:szCs w:val="32"/>
        </w:rPr>
        <w:t>明确企业基础管理方面的要求。</w:t>
      </w:r>
      <w:r>
        <w:rPr>
          <w:rFonts w:hint="eastAsia" w:ascii="宋体" w:hAnsi="宋体" w:eastAsia="仿宋_GB2312"/>
          <w:bCs/>
          <w:sz w:val="32"/>
          <w:szCs w:val="32"/>
        </w:rPr>
        <w:t>明确企业监护人制（第四条）、管理制度（第五条）、发包管理（第六条）</w:t>
      </w:r>
      <w:r>
        <w:rPr>
          <w:rFonts w:hint="eastAsia" w:ascii="宋体" w:hAnsi="宋体" w:eastAsia="仿宋_GB2312"/>
          <w:bCs/>
          <w:color w:val="000000"/>
          <w:sz w:val="32"/>
          <w:szCs w:val="32"/>
        </w:rPr>
        <w:t>、安全培</w:t>
      </w:r>
      <w:r>
        <w:rPr>
          <w:rFonts w:hint="eastAsia" w:ascii="宋体" w:hAnsi="宋体" w:eastAsia="仿宋_GB2312"/>
          <w:bCs/>
          <w:sz w:val="32"/>
          <w:szCs w:val="32"/>
        </w:rPr>
        <w:t>训（第七条）、警示标志（第八条）、应急演练（第十四条）等方面要求。</w:t>
      </w:r>
      <w:r>
        <w:rPr>
          <w:rFonts w:hint="eastAsia" w:ascii="宋体" w:hAnsi="宋体" w:eastAsia="仿宋_GB2312"/>
          <w:b/>
          <w:sz w:val="32"/>
          <w:szCs w:val="32"/>
        </w:rPr>
        <w:t>二是</w:t>
      </w:r>
      <w:r>
        <w:rPr>
          <w:rFonts w:hint="eastAsia" w:ascii="宋体" w:hAnsi="宋体" w:eastAsia="仿宋_GB2312"/>
          <w:bCs/>
          <w:sz w:val="32"/>
          <w:szCs w:val="32"/>
        </w:rPr>
        <w:t>明确</w:t>
      </w:r>
      <w:r>
        <w:rPr>
          <w:rFonts w:hint="eastAsia" w:ascii="宋体" w:hAnsi="宋体" w:eastAsia="仿宋_GB2312"/>
          <w:bCs/>
          <w:color w:val="000000"/>
          <w:sz w:val="32"/>
          <w:szCs w:val="32"/>
        </w:rPr>
        <w:t>作业现场安全管理措施的要求。</w:t>
      </w:r>
      <w:r>
        <w:rPr>
          <w:rFonts w:hint="eastAsia" w:ascii="宋体" w:hAnsi="宋体" w:eastAsia="仿宋_GB2312"/>
          <w:bCs/>
          <w:sz w:val="32"/>
          <w:szCs w:val="32"/>
        </w:rPr>
        <w:t>主要包括隔离措施（第九条）、安全装备（第十条）、作业审</w:t>
      </w:r>
      <w:r>
        <w:rPr>
          <w:rFonts w:ascii="宋体" w:hAnsi="宋体" w:eastAsia="仿宋_GB2312" w:cs="宋体"/>
          <w:bCs/>
          <w:kern w:val="0"/>
          <w:sz w:val="32"/>
          <w:szCs w:val="32"/>
        </w:rPr>
        <w:t>批</w:t>
      </w:r>
      <w:r>
        <w:rPr>
          <w:rFonts w:hint="eastAsia" w:ascii="宋体" w:hAnsi="宋体" w:eastAsia="仿宋_GB2312" w:cs="宋体"/>
          <w:bCs/>
          <w:kern w:val="0"/>
          <w:sz w:val="32"/>
          <w:szCs w:val="32"/>
        </w:rPr>
        <w:t>（第十一条）</w:t>
      </w:r>
      <w:r>
        <w:rPr>
          <w:rFonts w:ascii="宋体" w:hAnsi="宋体" w:eastAsia="仿宋_GB2312" w:cs="宋体"/>
          <w:bCs/>
          <w:kern w:val="0"/>
          <w:sz w:val="32"/>
          <w:szCs w:val="32"/>
        </w:rPr>
        <w:t>、作业</w:t>
      </w:r>
      <w:r>
        <w:rPr>
          <w:rFonts w:hint="eastAsia" w:ascii="宋体" w:hAnsi="宋体" w:eastAsia="仿宋_GB2312"/>
          <w:bCs/>
          <w:sz w:val="32"/>
          <w:szCs w:val="32"/>
        </w:rPr>
        <w:t>程序</w:t>
      </w:r>
      <w:r>
        <w:rPr>
          <w:rFonts w:hint="eastAsia" w:ascii="宋体" w:hAnsi="宋体" w:eastAsia="仿宋_GB2312" w:cs="宋体"/>
          <w:bCs/>
          <w:kern w:val="0"/>
          <w:sz w:val="32"/>
          <w:szCs w:val="32"/>
        </w:rPr>
        <w:t>（第十二条）、</w:t>
      </w:r>
      <w:r>
        <w:rPr>
          <w:rFonts w:hint="eastAsia" w:ascii="宋体" w:hAnsi="宋体" w:eastAsia="仿宋_GB2312"/>
          <w:bCs/>
          <w:sz w:val="32"/>
          <w:szCs w:val="32"/>
        </w:rPr>
        <w:t>全程监护（第十三条）等。</w:t>
      </w:r>
    </w:p>
    <w:p>
      <w:pPr>
        <w:pStyle w:val="26"/>
        <w:numPr>
          <w:ilvl w:val="0"/>
          <w:numId w:val="0"/>
        </w:numPr>
        <w:shd w:val="clear" w:color="auto" w:fill="FFFFFF"/>
        <w:adjustRightInd w:val="0"/>
        <w:snapToGrid w:val="0"/>
        <w:spacing w:line="560" w:lineRule="exact"/>
        <w:ind w:firstLine="642"/>
        <w:rPr>
          <w:rFonts w:ascii="宋体" w:hAnsi="宋体" w:eastAsia="仿宋_GB2312" w:cs="仿宋_GB2312"/>
          <w:bCs/>
          <w:sz w:val="32"/>
          <w:szCs w:val="32"/>
        </w:rPr>
      </w:pPr>
      <w:r>
        <w:rPr>
          <w:rFonts w:ascii="楷体_GB2312" w:hAnsi="宋体" w:eastAsia="楷体_GB2312"/>
          <w:bCs/>
          <w:color w:val="000000"/>
          <w:sz w:val="32"/>
          <w:szCs w:val="32"/>
        </w:rPr>
        <w:t>（</w:t>
      </w:r>
      <w:r>
        <w:rPr>
          <w:rFonts w:hint="eastAsia" w:ascii="楷体_GB2312" w:hAnsi="宋体" w:eastAsia="楷体_GB2312"/>
          <w:bCs/>
          <w:color w:val="000000"/>
          <w:sz w:val="32"/>
          <w:szCs w:val="32"/>
        </w:rPr>
        <w:t>三</w:t>
      </w:r>
      <w:r>
        <w:rPr>
          <w:rFonts w:ascii="楷体_GB2312" w:hAnsi="宋体" w:eastAsia="楷体_GB2312"/>
          <w:bCs/>
          <w:color w:val="000000"/>
          <w:sz w:val="32"/>
          <w:szCs w:val="32"/>
        </w:rPr>
        <w:t>）监督管理</w:t>
      </w:r>
      <w:r>
        <w:rPr>
          <w:rFonts w:hint="eastAsia" w:ascii="楷体_GB2312" w:hAnsi="宋体" w:eastAsia="楷体_GB2312"/>
          <w:bCs/>
          <w:color w:val="000000"/>
          <w:sz w:val="32"/>
          <w:szCs w:val="32"/>
        </w:rPr>
        <w:t>部分</w:t>
      </w:r>
      <w:r>
        <w:rPr>
          <w:rFonts w:ascii="楷体_GB2312" w:hAnsi="宋体" w:eastAsia="楷体_GB2312"/>
          <w:bCs/>
          <w:color w:val="000000"/>
          <w:sz w:val="32"/>
          <w:szCs w:val="32"/>
        </w:rPr>
        <w:t>。</w:t>
      </w:r>
      <w:r>
        <w:rPr>
          <w:rFonts w:hint="eastAsia" w:ascii="楷体_GB2312" w:hAnsi="宋体" w:eastAsia="楷体_GB2312"/>
          <w:b/>
          <w:color w:val="000000"/>
          <w:sz w:val="32"/>
          <w:szCs w:val="32"/>
        </w:rPr>
        <w:t>一</w:t>
      </w:r>
      <w:r>
        <w:rPr>
          <w:rFonts w:hint="eastAsia" w:ascii="宋体" w:hAnsi="宋体" w:eastAsia="仿宋_GB2312"/>
          <w:b/>
          <w:sz w:val="32"/>
          <w:szCs w:val="32"/>
        </w:rPr>
        <w:t>是</w:t>
      </w:r>
      <w:r>
        <w:rPr>
          <w:rFonts w:hint="eastAsia" w:ascii="宋体" w:hAnsi="宋体" w:eastAsia="仿宋_GB2312"/>
          <w:bCs/>
          <w:sz w:val="32"/>
          <w:szCs w:val="32"/>
        </w:rPr>
        <w:t>对安全风险较高、需要重点监督管理的有限空间实行目录管理（第十五条）。</w:t>
      </w:r>
      <w:r>
        <w:rPr>
          <w:rFonts w:hint="eastAsia" w:ascii="宋体" w:hAnsi="宋体" w:eastAsia="仿宋_GB2312"/>
          <w:b/>
          <w:sz w:val="32"/>
          <w:szCs w:val="32"/>
        </w:rPr>
        <w:t>二是</w:t>
      </w:r>
      <w:r>
        <w:rPr>
          <w:rFonts w:hint="eastAsia" w:ascii="宋体" w:hAnsi="宋体" w:eastAsia="仿宋_GB2312"/>
          <w:bCs/>
          <w:color w:val="000000"/>
          <w:sz w:val="32"/>
          <w:szCs w:val="32"/>
        </w:rPr>
        <w:t>明确将易发生硫化氢、一氧化碳等中毒事故的企业作为重点检查对象，重点检查内容为</w:t>
      </w:r>
      <w:r>
        <w:rPr>
          <w:rFonts w:hint="eastAsia" w:ascii="宋体" w:hAnsi="宋体" w:eastAsia="仿宋_GB2312" w:cs="仿宋_GB2312"/>
          <w:sz w:val="32"/>
          <w:szCs w:val="32"/>
        </w:rPr>
        <w:t>监护人员配备和履职情况以及列入重点目录有限空间管控措施落实情况</w:t>
      </w:r>
      <w:r>
        <w:rPr>
          <w:rFonts w:hint="eastAsia" w:ascii="宋体" w:hAnsi="宋体" w:eastAsia="仿宋_GB2312"/>
          <w:bCs/>
          <w:color w:val="000000"/>
          <w:sz w:val="32"/>
          <w:szCs w:val="32"/>
        </w:rPr>
        <w:t>（第十六条）。</w:t>
      </w:r>
    </w:p>
    <w:p>
      <w:pPr>
        <w:adjustRightInd w:val="0"/>
        <w:snapToGrid w:val="0"/>
        <w:spacing w:before="0" w:after="0" w:line="560" w:lineRule="exact"/>
        <w:ind w:firstLine="640" w:firstLineChars="200"/>
        <w:rPr>
          <w:rFonts w:ascii="宋体" w:hAnsi="宋体" w:eastAsia="仿宋"/>
          <w:bCs/>
          <w:sz w:val="32"/>
          <w:szCs w:val="32"/>
        </w:rPr>
      </w:pPr>
      <w:r>
        <w:rPr>
          <w:rFonts w:ascii="楷体_GB2312" w:hAnsi="宋体" w:eastAsia="楷体_GB2312"/>
          <w:bCs/>
          <w:color w:val="000000"/>
          <w:sz w:val="32"/>
          <w:szCs w:val="32"/>
        </w:rPr>
        <w:t>（</w:t>
      </w:r>
      <w:r>
        <w:rPr>
          <w:rFonts w:hint="eastAsia" w:ascii="楷体_GB2312" w:hAnsi="宋体" w:eastAsia="楷体_GB2312"/>
          <w:bCs/>
          <w:color w:val="000000"/>
          <w:sz w:val="32"/>
          <w:szCs w:val="32"/>
        </w:rPr>
        <w:t>四</w:t>
      </w:r>
      <w:r>
        <w:rPr>
          <w:rFonts w:ascii="楷体_GB2312" w:hAnsi="宋体" w:eastAsia="楷体_GB2312"/>
          <w:bCs/>
          <w:color w:val="000000"/>
          <w:sz w:val="32"/>
          <w:szCs w:val="32"/>
        </w:rPr>
        <w:t>）法律责任</w:t>
      </w:r>
      <w:r>
        <w:rPr>
          <w:rFonts w:hint="eastAsia" w:ascii="楷体_GB2312" w:hAnsi="宋体" w:eastAsia="楷体_GB2312"/>
          <w:bCs/>
          <w:color w:val="000000"/>
          <w:sz w:val="32"/>
          <w:szCs w:val="32"/>
        </w:rPr>
        <w:t>部分</w:t>
      </w:r>
      <w:r>
        <w:rPr>
          <w:rFonts w:ascii="楷体_GB2312" w:hAnsi="宋体" w:eastAsia="楷体_GB2312"/>
          <w:bCs/>
          <w:color w:val="000000"/>
          <w:sz w:val="32"/>
          <w:szCs w:val="32"/>
        </w:rPr>
        <w:t>。</w:t>
      </w:r>
      <w:r>
        <w:rPr>
          <w:rFonts w:hint="eastAsia" w:ascii="宋体" w:hAnsi="宋体" w:eastAsia="仿宋_GB2312"/>
          <w:b/>
          <w:color w:val="000000"/>
          <w:sz w:val="32"/>
          <w:szCs w:val="32"/>
        </w:rPr>
        <w:t>一是</w:t>
      </w:r>
      <w:r>
        <w:rPr>
          <w:rFonts w:hint="eastAsia" w:ascii="宋体" w:hAnsi="宋体" w:eastAsia="仿宋_GB2312"/>
          <w:bCs/>
          <w:color w:val="000000"/>
          <w:sz w:val="32"/>
          <w:szCs w:val="32"/>
        </w:rPr>
        <w:t>依据《安全生产法》第九十九条，对有上位法处罚依据的违法行为进行具体化表述，以便监管部门依法执行（第十七条）。</w:t>
      </w:r>
      <w:r>
        <w:rPr>
          <w:rFonts w:hint="eastAsia" w:ascii="宋体" w:hAnsi="宋体" w:eastAsia="仿宋_GB2312"/>
          <w:b/>
          <w:color w:val="000000"/>
          <w:sz w:val="32"/>
          <w:szCs w:val="32"/>
        </w:rPr>
        <w:t>二是</w:t>
      </w:r>
      <w:r>
        <w:rPr>
          <w:rFonts w:hint="eastAsia" w:ascii="宋体" w:hAnsi="宋体" w:eastAsia="仿宋_GB2312"/>
          <w:bCs/>
          <w:color w:val="000000"/>
          <w:sz w:val="32"/>
          <w:szCs w:val="32"/>
        </w:rPr>
        <w:t>对上位法未规定法律责任的典型违法行为，按照《行政处罚法》和《国务院关于贯彻实施〈中华人民共和国行政处罚法〉的通知》规定的部门规章权限，设定了五万元以下的罚</w:t>
      </w:r>
      <w:r>
        <w:rPr>
          <w:rFonts w:hint="eastAsia" w:ascii="宋体" w:hAnsi="宋体" w:eastAsia="仿宋_GB2312"/>
          <w:bCs/>
          <w:color w:val="000000"/>
          <w:sz w:val="32"/>
          <w:szCs w:val="32"/>
          <w:lang w:eastAsia="zh-CN"/>
        </w:rPr>
        <w:t>款</w:t>
      </w:r>
      <w:r>
        <w:rPr>
          <w:rFonts w:hint="eastAsia" w:ascii="宋体" w:hAnsi="宋体" w:eastAsia="仿宋_GB2312"/>
          <w:bCs/>
          <w:color w:val="000000"/>
          <w:sz w:val="32"/>
          <w:szCs w:val="32"/>
        </w:rPr>
        <w:t>（第十八条）。</w:t>
      </w:r>
    </w:p>
    <w:sectPr>
      <w:footerReference r:id="rId5" w:type="default"/>
      <w:footerReference r:id="rId6" w:type="even"/>
      <w:pgSz w:w="11906" w:h="16838"/>
      <w:pgMar w:top="1701" w:right="1588" w:bottom="1474" w:left="1588" w:header="851" w:footer="567" w:gutter="0"/>
      <w:pgNumType w:fmt="numberInDash" w:start="1"/>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5BC251-6468-454C-A63F-DDD869311F8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018D21F2-F2F2-4359-A361-95DCB25ED922}"/>
  </w:font>
  <w:font w:name="方正小标宋简体">
    <w:panose1 w:val="02000000000000000000"/>
    <w:charset w:val="86"/>
    <w:family w:val="script"/>
    <w:pitch w:val="default"/>
    <w:sig w:usb0="00000001" w:usb1="08000000" w:usb2="00000000" w:usb3="00000000" w:csb0="00040000" w:csb1="00000000"/>
    <w:embedRegular r:id="rId3" w:fontKey="{770D548F-0AD4-4F51-A760-B5133451FBD4}"/>
  </w:font>
  <w:font w:name="楷体_GB2312">
    <w:altName w:val="楷体"/>
    <w:panose1 w:val="02010609030101010101"/>
    <w:charset w:val="86"/>
    <w:family w:val="modern"/>
    <w:pitch w:val="default"/>
    <w:sig w:usb0="00000001" w:usb1="080E0000" w:usb2="00000000" w:usb3="00000000" w:csb0="00040000" w:csb1="00000000"/>
    <w:embedRegular r:id="rId4" w:fontKey="{5B129DB7-C3CD-42D8-92B4-5F820046FDCF}"/>
  </w:font>
  <w:font w:name="仿宋">
    <w:panose1 w:val="02010609060101010101"/>
    <w:charset w:val="86"/>
    <w:family w:val="modern"/>
    <w:pitch w:val="default"/>
    <w:sig w:usb0="800002BF" w:usb1="38CF7CFA" w:usb2="00000016" w:usb3="00000000" w:csb0="00040001" w:csb1="00000000"/>
    <w:embedRegular r:id="rId5" w:fontKey="{588A523B-FED4-4EA4-A7EF-D43029758531}"/>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w:t>
    </w:r>
    <w:r>
      <w:rPr>
        <w:sz w:val="24"/>
        <w:szCs w:val="24"/>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1</w:t>
    </w:r>
    <w:r>
      <w:rPr>
        <w:rStyle w:val="14"/>
      </w:rPr>
      <w:fldChar w:fldCharType="end"/>
    </w:r>
  </w:p>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578" w:lineRule="auto"/>
      </w:pPr>
      <w:r>
        <w:separator/>
      </w:r>
    </w:p>
  </w:footnote>
  <w:footnote w:type="continuationSeparator" w:id="1">
    <w:p>
      <w:pPr>
        <w:spacing w:before="0" w:after="0" w:line="5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kMzFiMDc1MzUyZTgzMmFiNmRkYTI4OTEwYzExYjEifQ=="/>
  </w:docVars>
  <w:rsids>
    <w:rsidRoot w:val="00C132B8"/>
    <w:rsid w:val="000016C9"/>
    <w:rsid w:val="00001939"/>
    <w:rsid w:val="00001D71"/>
    <w:rsid w:val="00002076"/>
    <w:rsid w:val="0000298B"/>
    <w:rsid w:val="00002D12"/>
    <w:rsid w:val="00003276"/>
    <w:rsid w:val="000032DD"/>
    <w:rsid w:val="0000333F"/>
    <w:rsid w:val="00003488"/>
    <w:rsid w:val="00003801"/>
    <w:rsid w:val="00004568"/>
    <w:rsid w:val="00006078"/>
    <w:rsid w:val="0000620E"/>
    <w:rsid w:val="00006F58"/>
    <w:rsid w:val="00007194"/>
    <w:rsid w:val="00007442"/>
    <w:rsid w:val="00011A7E"/>
    <w:rsid w:val="000138BB"/>
    <w:rsid w:val="00013974"/>
    <w:rsid w:val="00013A00"/>
    <w:rsid w:val="00013CF7"/>
    <w:rsid w:val="00014DAE"/>
    <w:rsid w:val="000155FC"/>
    <w:rsid w:val="00015871"/>
    <w:rsid w:val="00015CEF"/>
    <w:rsid w:val="0001785A"/>
    <w:rsid w:val="00020BCA"/>
    <w:rsid w:val="0002168A"/>
    <w:rsid w:val="00022ADD"/>
    <w:rsid w:val="00022D3D"/>
    <w:rsid w:val="0002466D"/>
    <w:rsid w:val="0002754F"/>
    <w:rsid w:val="0003293D"/>
    <w:rsid w:val="00033F1F"/>
    <w:rsid w:val="00034773"/>
    <w:rsid w:val="0003477F"/>
    <w:rsid w:val="000348BE"/>
    <w:rsid w:val="00034A84"/>
    <w:rsid w:val="00034AA8"/>
    <w:rsid w:val="0003657C"/>
    <w:rsid w:val="00040EF3"/>
    <w:rsid w:val="00042055"/>
    <w:rsid w:val="0004457A"/>
    <w:rsid w:val="0004503C"/>
    <w:rsid w:val="00047CB2"/>
    <w:rsid w:val="00047E2B"/>
    <w:rsid w:val="0005299C"/>
    <w:rsid w:val="00053026"/>
    <w:rsid w:val="00053735"/>
    <w:rsid w:val="000538F0"/>
    <w:rsid w:val="00055381"/>
    <w:rsid w:val="00056F06"/>
    <w:rsid w:val="00056F1A"/>
    <w:rsid w:val="00056F4A"/>
    <w:rsid w:val="000603F2"/>
    <w:rsid w:val="000610F5"/>
    <w:rsid w:val="00061C9E"/>
    <w:rsid w:val="00064120"/>
    <w:rsid w:val="000653F9"/>
    <w:rsid w:val="000658DA"/>
    <w:rsid w:val="00067291"/>
    <w:rsid w:val="00067E97"/>
    <w:rsid w:val="00070849"/>
    <w:rsid w:val="0007267E"/>
    <w:rsid w:val="0007378A"/>
    <w:rsid w:val="000737AF"/>
    <w:rsid w:val="000745CA"/>
    <w:rsid w:val="0007507B"/>
    <w:rsid w:val="000757F4"/>
    <w:rsid w:val="0007654B"/>
    <w:rsid w:val="000803C1"/>
    <w:rsid w:val="00084038"/>
    <w:rsid w:val="00084672"/>
    <w:rsid w:val="00084D42"/>
    <w:rsid w:val="0008540E"/>
    <w:rsid w:val="00085E2E"/>
    <w:rsid w:val="00086FFB"/>
    <w:rsid w:val="0008741E"/>
    <w:rsid w:val="00091293"/>
    <w:rsid w:val="00092D77"/>
    <w:rsid w:val="00092FB7"/>
    <w:rsid w:val="00094769"/>
    <w:rsid w:val="00094929"/>
    <w:rsid w:val="000A0C67"/>
    <w:rsid w:val="000A0EF9"/>
    <w:rsid w:val="000A1F2E"/>
    <w:rsid w:val="000A23D1"/>
    <w:rsid w:val="000A3DB9"/>
    <w:rsid w:val="000A680F"/>
    <w:rsid w:val="000A7276"/>
    <w:rsid w:val="000B0057"/>
    <w:rsid w:val="000B0812"/>
    <w:rsid w:val="000B19FF"/>
    <w:rsid w:val="000B1AD4"/>
    <w:rsid w:val="000B56ED"/>
    <w:rsid w:val="000B5869"/>
    <w:rsid w:val="000B5B6B"/>
    <w:rsid w:val="000B7792"/>
    <w:rsid w:val="000B79AA"/>
    <w:rsid w:val="000C074B"/>
    <w:rsid w:val="000C2756"/>
    <w:rsid w:val="000C2E13"/>
    <w:rsid w:val="000C35B2"/>
    <w:rsid w:val="000C5340"/>
    <w:rsid w:val="000C6F33"/>
    <w:rsid w:val="000C7C26"/>
    <w:rsid w:val="000D0EE8"/>
    <w:rsid w:val="000D1513"/>
    <w:rsid w:val="000D2D07"/>
    <w:rsid w:val="000D704C"/>
    <w:rsid w:val="000D7C3F"/>
    <w:rsid w:val="000E0C12"/>
    <w:rsid w:val="000E296D"/>
    <w:rsid w:val="000E2A04"/>
    <w:rsid w:val="000E3E85"/>
    <w:rsid w:val="000E5209"/>
    <w:rsid w:val="000E7848"/>
    <w:rsid w:val="000E7FA4"/>
    <w:rsid w:val="000F0083"/>
    <w:rsid w:val="000F1A94"/>
    <w:rsid w:val="000F414E"/>
    <w:rsid w:val="000F4E3A"/>
    <w:rsid w:val="000F5331"/>
    <w:rsid w:val="000F5448"/>
    <w:rsid w:val="000F6BF2"/>
    <w:rsid w:val="000F7094"/>
    <w:rsid w:val="000F7BFB"/>
    <w:rsid w:val="00100084"/>
    <w:rsid w:val="001001F2"/>
    <w:rsid w:val="0010233B"/>
    <w:rsid w:val="00106993"/>
    <w:rsid w:val="00106A70"/>
    <w:rsid w:val="001107AF"/>
    <w:rsid w:val="00111157"/>
    <w:rsid w:val="00111876"/>
    <w:rsid w:val="0011323F"/>
    <w:rsid w:val="001144EC"/>
    <w:rsid w:val="0011572E"/>
    <w:rsid w:val="00116CDB"/>
    <w:rsid w:val="00117472"/>
    <w:rsid w:val="00117F29"/>
    <w:rsid w:val="00121BD3"/>
    <w:rsid w:val="001222EF"/>
    <w:rsid w:val="00125146"/>
    <w:rsid w:val="001259F8"/>
    <w:rsid w:val="00126191"/>
    <w:rsid w:val="00126AAC"/>
    <w:rsid w:val="00130909"/>
    <w:rsid w:val="00130FA3"/>
    <w:rsid w:val="0013190A"/>
    <w:rsid w:val="0013600A"/>
    <w:rsid w:val="00136707"/>
    <w:rsid w:val="001411A9"/>
    <w:rsid w:val="00142B16"/>
    <w:rsid w:val="001444B4"/>
    <w:rsid w:val="0014562F"/>
    <w:rsid w:val="00153595"/>
    <w:rsid w:val="001539E9"/>
    <w:rsid w:val="00153BA7"/>
    <w:rsid w:val="00154785"/>
    <w:rsid w:val="00157856"/>
    <w:rsid w:val="001626F1"/>
    <w:rsid w:val="00164981"/>
    <w:rsid w:val="00166529"/>
    <w:rsid w:val="00166DDD"/>
    <w:rsid w:val="00170410"/>
    <w:rsid w:val="00170BF5"/>
    <w:rsid w:val="001720F5"/>
    <w:rsid w:val="00175CD2"/>
    <w:rsid w:val="00176A78"/>
    <w:rsid w:val="00176ACB"/>
    <w:rsid w:val="0017744F"/>
    <w:rsid w:val="00177D3D"/>
    <w:rsid w:val="00182FCD"/>
    <w:rsid w:val="0018423F"/>
    <w:rsid w:val="00185F5E"/>
    <w:rsid w:val="001860DF"/>
    <w:rsid w:val="00187525"/>
    <w:rsid w:val="00190C5F"/>
    <w:rsid w:val="001911F8"/>
    <w:rsid w:val="00191EA5"/>
    <w:rsid w:val="00192BDB"/>
    <w:rsid w:val="0019338F"/>
    <w:rsid w:val="0019397B"/>
    <w:rsid w:val="00194A01"/>
    <w:rsid w:val="001959B4"/>
    <w:rsid w:val="00196FEF"/>
    <w:rsid w:val="00197365"/>
    <w:rsid w:val="001A1026"/>
    <w:rsid w:val="001A26C8"/>
    <w:rsid w:val="001A3E69"/>
    <w:rsid w:val="001A42A5"/>
    <w:rsid w:val="001A4C0D"/>
    <w:rsid w:val="001A7CAE"/>
    <w:rsid w:val="001A7DA5"/>
    <w:rsid w:val="001B0BDD"/>
    <w:rsid w:val="001B0D88"/>
    <w:rsid w:val="001B174F"/>
    <w:rsid w:val="001B18AA"/>
    <w:rsid w:val="001B3C5D"/>
    <w:rsid w:val="001B6B69"/>
    <w:rsid w:val="001B6FA8"/>
    <w:rsid w:val="001C0568"/>
    <w:rsid w:val="001C2E66"/>
    <w:rsid w:val="001C2E68"/>
    <w:rsid w:val="001C338E"/>
    <w:rsid w:val="001C40D5"/>
    <w:rsid w:val="001C43F5"/>
    <w:rsid w:val="001C51C5"/>
    <w:rsid w:val="001C5852"/>
    <w:rsid w:val="001C6784"/>
    <w:rsid w:val="001C6FEE"/>
    <w:rsid w:val="001C7BBC"/>
    <w:rsid w:val="001D161A"/>
    <w:rsid w:val="001D22F2"/>
    <w:rsid w:val="001D34F6"/>
    <w:rsid w:val="001D3D3A"/>
    <w:rsid w:val="001D6204"/>
    <w:rsid w:val="001D623F"/>
    <w:rsid w:val="001E000A"/>
    <w:rsid w:val="001E1275"/>
    <w:rsid w:val="001E1F18"/>
    <w:rsid w:val="001E351F"/>
    <w:rsid w:val="001E3F13"/>
    <w:rsid w:val="001E5DAB"/>
    <w:rsid w:val="001E6854"/>
    <w:rsid w:val="001F02F7"/>
    <w:rsid w:val="001F0F53"/>
    <w:rsid w:val="001F0F54"/>
    <w:rsid w:val="001F1194"/>
    <w:rsid w:val="001F123D"/>
    <w:rsid w:val="001F226C"/>
    <w:rsid w:val="001F42F3"/>
    <w:rsid w:val="001F4878"/>
    <w:rsid w:val="0020143F"/>
    <w:rsid w:val="00201B0B"/>
    <w:rsid w:val="00202CE9"/>
    <w:rsid w:val="0020410F"/>
    <w:rsid w:val="0020565B"/>
    <w:rsid w:val="00205CDF"/>
    <w:rsid w:val="00206972"/>
    <w:rsid w:val="00207500"/>
    <w:rsid w:val="00211516"/>
    <w:rsid w:val="00211B4B"/>
    <w:rsid w:val="002130C3"/>
    <w:rsid w:val="002138BE"/>
    <w:rsid w:val="002151DC"/>
    <w:rsid w:val="00215210"/>
    <w:rsid w:val="00215392"/>
    <w:rsid w:val="002163D9"/>
    <w:rsid w:val="00216BE6"/>
    <w:rsid w:val="00216DA3"/>
    <w:rsid w:val="0021702B"/>
    <w:rsid w:val="002171E6"/>
    <w:rsid w:val="00217BDE"/>
    <w:rsid w:val="00225B2C"/>
    <w:rsid w:val="00226721"/>
    <w:rsid w:val="00226D9F"/>
    <w:rsid w:val="002270C0"/>
    <w:rsid w:val="00230F74"/>
    <w:rsid w:val="002325DE"/>
    <w:rsid w:val="002329FC"/>
    <w:rsid w:val="002332AC"/>
    <w:rsid w:val="002338BE"/>
    <w:rsid w:val="00233D1F"/>
    <w:rsid w:val="00235A57"/>
    <w:rsid w:val="00236DB7"/>
    <w:rsid w:val="0024200D"/>
    <w:rsid w:val="00242AA7"/>
    <w:rsid w:val="00247C95"/>
    <w:rsid w:val="0025399B"/>
    <w:rsid w:val="00256031"/>
    <w:rsid w:val="00256112"/>
    <w:rsid w:val="002601BA"/>
    <w:rsid w:val="00262A3F"/>
    <w:rsid w:val="0026337F"/>
    <w:rsid w:val="002639F1"/>
    <w:rsid w:val="00263DB5"/>
    <w:rsid w:val="002657E2"/>
    <w:rsid w:val="002678F0"/>
    <w:rsid w:val="00267FB2"/>
    <w:rsid w:val="0027034C"/>
    <w:rsid w:val="00270DD4"/>
    <w:rsid w:val="002717CF"/>
    <w:rsid w:val="00271DB8"/>
    <w:rsid w:val="00272A81"/>
    <w:rsid w:val="0027324A"/>
    <w:rsid w:val="00274021"/>
    <w:rsid w:val="00275D1D"/>
    <w:rsid w:val="00277DF0"/>
    <w:rsid w:val="002802E7"/>
    <w:rsid w:val="0028052A"/>
    <w:rsid w:val="00280854"/>
    <w:rsid w:val="00280A6E"/>
    <w:rsid w:val="00280AB0"/>
    <w:rsid w:val="00280BD5"/>
    <w:rsid w:val="002838FE"/>
    <w:rsid w:val="002851C8"/>
    <w:rsid w:val="00285862"/>
    <w:rsid w:val="00290086"/>
    <w:rsid w:val="00290DC1"/>
    <w:rsid w:val="00291D3F"/>
    <w:rsid w:val="00292909"/>
    <w:rsid w:val="00293676"/>
    <w:rsid w:val="002939E4"/>
    <w:rsid w:val="00294EBF"/>
    <w:rsid w:val="00297A3C"/>
    <w:rsid w:val="002A2907"/>
    <w:rsid w:val="002A4098"/>
    <w:rsid w:val="002A44B6"/>
    <w:rsid w:val="002A4E1A"/>
    <w:rsid w:val="002A5232"/>
    <w:rsid w:val="002A7458"/>
    <w:rsid w:val="002B137F"/>
    <w:rsid w:val="002B26BE"/>
    <w:rsid w:val="002B4998"/>
    <w:rsid w:val="002B7570"/>
    <w:rsid w:val="002B7C7E"/>
    <w:rsid w:val="002C05C0"/>
    <w:rsid w:val="002C0660"/>
    <w:rsid w:val="002C18CE"/>
    <w:rsid w:val="002C4C13"/>
    <w:rsid w:val="002D197D"/>
    <w:rsid w:val="002D1999"/>
    <w:rsid w:val="002D29E9"/>
    <w:rsid w:val="002D49DD"/>
    <w:rsid w:val="002D58D6"/>
    <w:rsid w:val="002D6114"/>
    <w:rsid w:val="002D6FF1"/>
    <w:rsid w:val="002D7443"/>
    <w:rsid w:val="002E06EF"/>
    <w:rsid w:val="002E0ACB"/>
    <w:rsid w:val="002E115A"/>
    <w:rsid w:val="002E1F44"/>
    <w:rsid w:val="002E5FA9"/>
    <w:rsid w:val="002E6499"/>
    <w:rsid w:val="002E7549"/>
    <w:rsid w:val="002E7859"/>
    <w:rsid w:val="002F16E4"/>
    <w:rsid w:val="002F2832"/>
    <w:rsid w:val="002F50B0"/>
    <w:rsid w:val="002F56EB"/>
    <w:rsid w:val="00301C62"/>
    <w:rsid w:val="00303776"/>
    <w:rsid w:val="00304F3D"/>
    <w:rsid w:val="003055E4"/>
    <w:rsid w:val="003064D8"/>
    <w:rsid w:val="00310508"/>
    <w:rsid w:val="0031079E"/>
    <w:rsid w:val="00312A7A"/>
    <w:rsid w:val="00312AB0"/>
    <w:rsid w:val="00313572"/>
    <w:rsid w:val="00313DAA"/>
    <w:rsid w:val="00313F4D"/>
    <w:rsid w:val="00314DFB"/>
    <w:rsid w:val="003152E3"/>
    <w:rsid w:val="00316828"/>
    <w:rsid w:val="00321669"/>
    <w:rsid w:val="0032523D"/>
    <w:rsid w:val="00327237"/>
    <w:rsid w:val="003321C1"/>
    <w:rsid w:val="00333F8D"/>
    <w:rsid w:val="00335829"/>
    <w:rsid w:val="00335A97"/>
    <w:rsid w:val="003362B2"/>
    <w:rsid w:val="00336663"/>
    <w:rsid w:val="003409D3"/>
    <w:rsid w:val="00341599"/>
    <w:rsid w:val="00341E72"/>
    <w:rsid w:val="00344C01"/>
    <w:rsid w:val="00345230"/>
    <w:rsid w:val="00345D9B"/>
    <w:rsid w:val="00346E0E"/>
    <w:rsid w:val="0034779C"/>
    <w:rsid w:val="0034785C"/>
    <w:rsid w:val="00347B0A"/>
    <w:rsid w:val="00351507"/>
    <w:rsid w:val="00351B13"/>
    <w:rsid w:val="00355039"/>
    <w:rsid w:val="00355404"/>
    <w:rsid w:val="00356BF6"/>
    <w:rsid w:val="0036098D"/>
    <w:rsid w:val="00361CD3"/>
    <w:rsid w:val="00361EA0"/>
    <w:rsid w:val="00362C89"/>
    <w:rsid w:val="00366F82"/>
    <w:rsid w:val="00370D06"/>
    <w:rsid w:val="00373683"/>
    <w:rsid w:val="00374125"/>
    <w:rsid w:val="00374910"/>
    <w:rsid w:val="00374A63"/>
    <w:rsid w:val="00375C7F"/>
    <w:rsid w:val="00375DC4"/>
    <w:rsid w:val="0037629B"/>
    <w:rsid w:val="0037682C"/>
    <w:rsid w:val="00377956"/>
    <w:rsid w:val="0038143D"/>
    <w:rsid w:val="003822AB"/>
    <w:rsid w:val="003835FC"/>
    <w:rsid w:val="00383626"/>
    <w:rsid w:val="00383E14"/>
    <w:rsid w:val="00384B65"/>
    <w:rsid w:val="00390B83"/>
    <w:rsid w:val="00391449"/>
    <w:rsid w:val="0039187A"/>
    <w:rsid w:val="0039450D"/>
    <w:rsid w:val="0039518B"/>
    <w:rsid w:val="003971B3"/>
    <w:rsid w:val="0039788B"/>
    <w:rsid w:val="003A05D4"/>
    <w:rsid w:val="003A0E18"/>
    <w:rsid w:val="003A1728"/>
    <w:rsid w:val="003A32ED"/>
    <w:rsid w:val="003A3C47"/>
    <w:rsid w:val="003A5281"/>
    <w:rsid w:val="003A6EBD"/>
    <w:rsid w:val="003A797E"/>
    <w:rsid w:val="003A7BFD"/>
    <w:rsid w:val="003B0918"/>
    <w:rsid w:val="003B1212"/>
    <w:rsid w:val="003B3787"/>
    <w:rsid w:val="003B381B"/>
    <w:rsid w:val="003B3D34"/>
    <w:rsid w:val="003B42E6"/>
    <w:rsid w:val="003B48E1"/>
    <w:rsid w:val="003B50F8"/>
    <w:rsid w:val="003B706E"/>
    <w:rsid w:val="003B7BFD"/>
    <w:rsid w:val="003C08A9"/>
    <w:rsid w:val="003C1340"/>
    <w:rsid w:val="003C6F41"/>
    <w:rsid w:val="003C782B"/>
    <w:rsid w:val="003D181C"/>
    <w:rsid w:val="003D1B98"/>
    <w:rsid w:val="003D1EA6"/>
    <w:rsid w:val="003D2586"/>
    <w:rsid w:val="003D443E"/>
    <w:rsid w:val="003D4C80"/>
    <w:rsid w:val="003D6385"/>
    <w:rsid w:val="003D6659"/>
    <w:rsid w:val="003D6E28"/>
    <w:rsid w:val="003D77C8"/>
    <w:rsid w:val="003E0D7B"/>
    <w:rsid w:val="003E136B"/>
    <w:rsid w:val="003E17F7"/>
    <w:rsid w:val="003E1B9D"/>
    <w:rsid w:val="003E2801"/>
    <w:rsid w:val="003E37B2"/>
    <w:rsid w:val="003E4269"/>
    <w:rsid w:val="003E6269"/>
    <w:rsid w:val="003E67C1"/>
    <w:rsid w:val="003E7BFC"/>
    <w:rsid w:val="003F28EA"/>
    <w:rsid w:val="003F3B7E"/>
    <w:rsid w:val="003F4181"/>
    <w:rsid w:val="003F5F63"/>
    <w:rsid w:val="003F7E39"/>
    <w:rsid w:val="00401119"/>
    <w:rsid w:val="00404E31"/>
    <w:rsid w:val="00405AD4"/>
    <w:rsid w:val="004064C8"/>
    <w:rsid w:val="00407242"/>
    <w:rsid w:val="00407F16"/>
    <w:rsid w:val="00407F65"/>
    <w:rsid w:val="00411B5E"/>
    <w:rsid w:val="00411E2D"/>
    <w:rsid w:val="00411ED4"/>
    <w:rsid w:val="004126BB"/>
    <w:rsid w:val="00415760"/>
    <w:rsid w:val="00415B40"/>
    <w:rsid w:val="00415E7D"/>
    <w:rsid w:val="00416F9C"/>
    <w:rsid w:val="00417F4E"/>
    <w:rsid w:val="0042041A"/>
    <w:rsid w:val="00423D6B"/>
    <w:rsid w:val="00426070"/>
    <w:rsid w:val="00427925"/>
    <w:rsid w:val="004305C2"/>
    <w:rsid w:val="0043135C"/>
    <w:rsid w:val="0043356D"/>
    <w:rsid w:val="00433FEC"/>
    <w:rsid w:val="00435C50"/>
    <w:rsid w:val="0043610D"/>
    <w:rsid w:val="00436674"/>
    <w:rsid w:val="00436B43"/>
    <w:rsid w:val="004422BA"/>
    <w:rsid w:val="004427AE"/>
    <w:rsid w:val="00443321"/>
    <w:rsid w:val="00444E7D"/>
    <w:rsid w:val="004450D2"/>
    <w:rsid w:val="00445B89"/>
    <w:rsid w:val="00451082"/>
    <w:rsid w:val="00453301"/>
    <w:rsid w:val="00455FF4"/>
    <w:rsid w:val="00457D11"/>
    <w:rsid w:val="00464745"/>
    <w:rsid w:val="004654A8"/>
    <w:rsid w:val="00466144"/>
    <w:rsid w:val="00466359"/>
    <w:rsid w:val="00466C60"/>
    <w:rsid w:val="00466E7F"/>
    <w:rsid w:val="00466EDF"/>
    <w:rsid w:val="00470894"/>
    <w:rsid w:val="00472D95"/>
    <w:rsid w:val="004730A2"/>
    <w:rsid w:val="00474933"/>
    <w:rsid w:val="004749CF"/>
    <w:rsid w:val="004772EE"/>
    <w:rsid w:val="00481CBA"/>
    <w:rsid w:val="00482B05"/>
    <w:rsid w:val="00483259"/>
    <w:rsid w:val="00483438"/>
    <w:rsid w:val="004836FC"/>
    <w:rsid w:val="004845D5"/>
    <w:rsid w:val="004845DD"/>
    <w:rsid w:val="00485DEC"/>
    <w:rsid w:val="0048640B"/>
    <w:rsid w:val="00486E5A"/>
    <w:rsid w:val="00487C31"/>
    <w:rsid w:val="004911E8"/>
    <w:rsid w:val="0049226E"/>
    <w:rsid w:val="0049260A"/>
    <w:rsid w:val="00495523"/>
    <w:rsid w:val="004964D5"/>
    <w:rsid w:val="0049672D"/>
    <w:rsid w:val="004A03E7"/>
    <w:rsid w:val="004A0A43"/>
    <w:rsid w:val="004A2AC8"/>
    <w:rsid w:val="004B093E"/>
    <w:rsid w:val="004B23AE"/>
    <w:rsid w:val="004B2E0A"/>
    <w:rsid w:val="004B2FE3"/>
    <w:rsid w:val="004B3695"/>
    <w:rsid w:val="004B4AC3"/>
    <w:rsid w:val="004B52F6"/>
    <w:rsid w:val="004C0923"/>
    <w:rsid w:val="004C0A23"/>
    <w:rsid w:val="004C2E35"/>
    <w:rsid w:val="004C49B0"/>
    <w:rsid w:val="004C6178"/>
    <w:rsid w:val="004C66B2"/>
    <w:rsid w:val="004C77D6"/>
    <w:rsid w:val="004D1B2A"/>
    <w:rsid w:val="004D2791"/>
    <w:rsid w:val="004D2E89"/>
    <w:rsid w:val="004D33EC"/>
    <w:rsid w:val="004D38A3"/>
    <w:rsid w:val="004D3CFF"/>
    <w:rsid w:val="004D53FE"/>
    <w:rsid w:val="004D55D6"/>
    <w:rsid w:val="004D5DEF"/>
    <w:rsid w:val="004D6B94"/>
    <w:rsid w:val="004D788E"/>
    <w:rsid w:val="004E1054"/>
    <w:rsid w:val="004E1827"/>
    <w:rsid w:val="004E2224"/>
    <w:rsid w:val="004E24F0"/>
    <w:rsid w:val="004E2E83"/>
    <w:rsid w:val="004E391C"/>
    <w:rsid w:val="004E4594"/>
    <w:rsid w:val="004E772B"/>
    <w:rsid w:val="004F1548"/>
    <w:rsid w:val="004F240C"/>
    <w:rsid w:val="004F32CC"/>
    <w:rsid w:val="004F3AFB"/>
    <w:rsid w:val="004F55F5"/>
    <w:rsid w:val="004F56CA"/>
    <w:rsid w:val="004F5D1A"/>
    <w:rsid w:val="004F697D"/>
    <w:rsid w:val="005000A4"/>
    <w:rsid w:val="00501F62"/>
    <w:rsid w:val="00501FDA"/>
    <w:rsid w:val="00502943"/>
    <w:rsid w:val="00503958"/>
    <w:rsid w:val="00503F1A"/>
    <w:rsid w:val="00506174"/>
    <w:rsid w:val="00506B86"/>
    <w:rsid w:val="00507BA9"/>
    <w:rsid w:val="0051003A"/>
    <w:rsid w:val="00512141"/>
    <w:rsid w:val="00512D59"/>
    <w:rsid w:val="00515DDA"/>
    <w:rsid w:val="005160E6"/>
    <w:rsid w:val="0051628D"/>
    <w:rsid w:val="00521810"/>
    <w:rsid w:val="00523D83"/>
    <w:rsid w:val="00525701"/>
    <w:rsid w:val="00527912"/>
    <w:rsid w:val="00530258"/>
    <w:rsid w:val="00531AA2"/>
    <w:rsid w:val="00532607"/>
    <w:rsid w:val="00532B4E"/>
    <w:rsid w:val="00532D2D"/>
    <w:rsid w:val="00533138"/>
    <w:rsid w:val="00535ADB"/>
    <w:rsid w:val="0054042F"/>
    <w:rsid w:val="0054362E"/>
    <w:rsid w:val="0054393F"/>
    <w:rsid w:val="00543B8A"/>
    <w:rsid w:val="00545F33"/>
    <w:rsid w:val="0054654F"/>
    <w:rsid w:val="0054660E"/>
    <w:rsid w:val="0054699C"/>
    <w:rsid w:val="00547E72"/>
    <w:rsid w:val="00550588"/>
    <w:rsid w:val="00550DE3"/>
    <w:rsid w:val="00553821"/>
    <w:rsid w:val="00554AF2"/>
    <w:rsid w:val="00562E82"/>
    <w:rsid w:val="005635BC"/>
    <w:rsid w:val="00566ADC"/>
    <w:rsid w:val="00566BFE"/>
    <w:rsid w:val="00567009"/>
    <w:rsid w:val="00570153"/>
    <w:rsid w:val="00571013"/>
    <w:rsid w:val="00572535"/>
    <w:rsid w:val="00572921"/>
    <w:rsid w:val="00573A1C"/>
    <w:rsid w:val="00574F11"/>
    <w:rsid w:val="005756E9"/>
    <w:rsid w:val="0057631B"/>
    <w:rsid w:val="00576A51"/>
    <w:rsid w:val="0058295B"/>
    <w:rsid w:val="00583F9C"/>
    <w:rsid w:val="00592544"/>
    <w:rsid w:val="00596167"/>
    <w:rsid w:val="005A0200"/>
    <w:rsid w:val="005A06ED"/>
    <w:rsid w:val="005A0F2D"/>
    <w:rsid w:val="005A13C0"/>
    <w:rsid w:val="005A4D4B"/>
    <w:rsid w:val="005B0C59"/>
    <w:rsid w:val="005B138C"/>
    <w:rsid w:val="005B13D6"/>
    <w:rsid w:val="005B4CE5"/>
    <w:rsid w:val="005B4E10"/>
    <w:rsid w:val="005B5321"/>
    <w:rsid w:val="005B6B52"/>
    <w:rsid w:val="005C035F"/>
    <w:rsid w:val="005C295E"/>
    <w:rsid w:val="005C590A"/>
    <w:rsid w:val="005C62E2"/>
    <w:rsid w:val="005C6355"/>
    <w:rsid w:val="005C7539"/>
    <w:rsid w:val="005D1200"/>
    <w:rsid w:val="005D2644"/>
    <w:rsid w:val="005D2FA1"/>
    <w:rsid w:val="005D36A2"/>
    <w:rsid w:val="005D3F28"/>
    <w:rsid w:val="005D45E6"/>
    <w:rsid w:val="005D50CA"/>
    <w:rsid w:val="005D7A3E"/>
    <w:rsid w:val="005E040C"/>
    <w:rsid w:val="005E0BA7"/>
    <w:rsid w:val="005E1783"/>
    <w:rsid w:val="005E20A2"/>
    <w:rsid w:val="005E21DF"/>
    <w:rsid w:val="005E395E"/>
    <w:rsid w:val="005E427D"/>
    <w:rsid w:val="005E495F"/>
    <w:rsid w:val="005E5D3A"/>
    <w:rsid w:val="005E6C4E"/>
    <w:rsid w:val="005F0884"/>
    <w:rsid w:val="005F093D"/>
    <w:rsid w:val="005F31AF"/>
    <w:rsid w:val="005F3E31"/>
    <w:rsid w:val="005F576C"/>
    <w:rsid w:val="005F66EB"/>
    <w:rsid w:val="005F67A6"/>
    <w:rsid w:val="006004E3"/>
    <w:rsid w:val="00600964"/>
    <w:rsid w:val="00600E9A"/>
    <w:rsid w:val="00600EE7"/>
    <w:rsid w:val="0060336B"/>
    <w:rsid w:val="0060495F"/>
    <w:rsid w:val="00605211"/>
    <w:rsid w:val="006067D0"/>
    <w:rsid w:val="0060781D"/>
    <w:rsid w:val="00607E40"/>
    <w:rsid w:val="00610C35"/>
    <w:rsid w:val="006112E1"/>
    <w:rsid w:val="00611506"/>
    <w:rsid w:val="0061311D"/>
    <w:rsid w:val="00614A73"/>
    <w:rsid w:val="006167E5"/>
    <w:rsid w:val="00617A2C"/>
    <w:rsid w:val="00620201"/>
    <w:rsid w:val="00620BB3"/>
    <w:rsid w:val="0062216E"/>
    <w:rsid w:val="00622CE9"/>
    <w:rsid w:val="00623B60"/>
    <w:rsid w:val="00624069"/>
    <w:rsid w:val="006251DD"/>
    <w:rsid w:val="00626519"/>
    <w:rsid w:val="006277B9"/>
    <w:rsid w:val="0063169D"/>
    <w:rsid w:val="00633B5E"/>
    <w:rsid w:val="00634E0E"/>
    <w:rsid w:val="00635362"/>
    <w:rsid w:val="00637528"/>
    <w:rsid w:val="00637856"/>
    <w:rsid w:val="00640CD7"/>
    <w:rsid w:val="00640E5B"/>
    <w:rsid w:val="00641899"/>
    <w:rsid w:val="00644CF4"/>
    <w:rsid w:val="00647B62"/>
    <w:rsid w:val="00650DC1"/>
    <w:rsid w:val="00651230"/>
    <w:rsid w:val="006556EA"/>
    <w:rsid w:val="00656948"/>
    <w:rsid w:val="00657598"/>
    <w:rsid w:val="006577DB"/>
    <w:rsid w:val="00657EFB"/>
    <w:rsid w:val="00657F4A"/>
    <w:rsid w:val="006625F6"/>
    <w:rsid w:val="006641FD"/>
    <w:rsid w:val="00664768"/>
    <w:rsid w:val="00665B3F"/>
    <w:rsid w:val="00667289"/>
    <w:rsid w:val="00667CFC"/>
    <w:rsid w:val="006709A7"/>
    <w:rsid w:val="006758B8"/>
    <w:rsid w:val="006763F5"/>
    <w:rsid w:val="00677ADA"/>
    <w:rsid w:val="00677D90"/>
    <w:rsid w:val="00680179"/>
    <w:rsid w:val="00680316"/>
    <w:rsid w:val="00681AA9"/>
    <w:rsid w:val="00681F76"/>
    <w:rsid w:val="006821E5"/>
    <w:rsid w:val="006863F8"/>
    <w:rsid w:val="00686887"/>
    <w:rsid w:val="006875CE"/>
    <w:rsid w:val="006878AE"/>
    <w:rsid w:val="006901B0"/>
    <w:rsid w:val="00690A95"/>
    <w:rsid w:val="0069187C"/>
    <w:rsid w:val="006953AF"/>
    <w:rsid w:val="00695687"/>
    <w:rsid w:val="0069771C"/>
    <w:rsid w:val="006A1391"/>
    <w:rsid w:val="006A2278"/>
    <w:rsid w:val="006A315E"/>
    <w:rsid w:val="006A3CF9"/>
    <w:rsid w:val="006A5C5A"/>
    <w:rsid w:val="006A79BA"/>
    <w:rsid w:val="006A7BBA"/>
    <w:rsid w:val="006B2B72"/>
    <w:rsid w:val="006B43E3"/>
    <w:rsid w:val="006B518D"/>
    <w:rsid w:val="006B794D"/>
    <w:rsid w:val="006C0391"/>
    <w:rsid w:val="006C1F6D"/>
    <w:rsid w:val="006C218D"/>
    <w:rsid w:val="006C40A3"/>
    <w:rsid w:val="006C53F8"/>
    <w:rsid w:val="006C6E3E"/>
    <w:rsid w:val="006C6FFF"/>
    <w:rsid w:val="006D10ED"/>
    <w:rsid w:val="006D1377"/>
    <w:rsid w:val="006D29E4"/>
    <w:rsid w:val="006D45E8"/>
    <w:rsid w:val="006D47A4"/>
    <w:rsid w:val="006D6858"/>
    <w:rsid w:val="006D6C80"/>
    <w:rsid w:val="006E27CE"/>
    <w:rsid w:val="006E3626"/>
    <w:rsid w:val="006E3B90"/>
    <w:rsid w:val="006E3FBA"/>
    <w:rsid w:val="006E55FF"/>
    <w:rsid w:val="006E5BF0"/>
    <w:rsid w:val="006E5CF0"/>
    <w:rsid w:val="006E7A15"/>
    <w:rsid w:val="006F0F5B"/>
    <w:rsid w:val="006F17D1"/>
    <w:rsid w:val="006F2E26"/>
    <w:rsid w:val="006F49EB"/>
    <w:rsid w:val="006F4BF6"/>
    <w:rsid w:val="006F6944"/>
    <w:rsid w:val="006F7A69"/>
    <w:rsid w:val="006F7B42"/>
    <w:rsid w:val="00701997"/>
    <w:rsid w:val="007039BA"/>
    <w:rsid w:val="007047F5"/>
    <w:rsid w:val="00706246"/>
    <w:rsid w:val="00706C36"/>
    <w:rsid w:val="00707950"/>
    <w:rsid w:val="007079A3"/>
    <w:rsid w:val="00710170"/>
    <w:rsid w:val="007115ED"/>
    <w:rsid w:val="007117BA"/>
    <w:rsid w:val="0071335D"/>
    <w:rsid w:val="007147AC"/>
    <w:rsid w:val="0071600A"/>
    <w:rsid w:val="00717399"/>
    <w:rsid w:val="00717DD4"/>
    <w:rsid w:val="0072004B"/>
    <w:rsid w:val="0072036B"/>
    <w:rsid w:val="00720DA8"/>
    <w:rsid w:val="00721EFB"/>
    <w:rsid w:val="0072376C"/>
    <w:rsid w:val="007242F8"/>
    <w:rsid w:val="00725112"/>
    <w:rsid w:val="007263EF"/>
    <w:rsid w:val="00726928"/>
    <w:rsid w:val="0073198C"/>
    <w:rsid w:val="00733C76"/>
    <w:rsid w:val="00737E48"/>
    <w:rsid w:val="007412E5"/>
    <w:rsid w:val="007415D4"/>
    <w:rsid w:val="00742CAB"/>
    <w:rsid w:val="00743D8F"/>
    <w:rsid w:val="007445AD"/>
    <w:rsid w:val="007467FE"/>
    <w:rsid w:val="0075226F"/>
    <w:rsid w:val="007536C3"/>
    <w:rsid w:val="00755B62"/>
    <w:rsid w:val="00761A3E"/>
    <w:rsid w:val="00762013"/>
    <w:rsid w:val="00762390"/>
    <w:rsid w:val="007627D1"/>
    <w:rsid w:val="00764D8C"/>
    <w:rsid w:val="00766846"/>
    <w:rsid w:val="0077138D"/>
    <w:rsid w:val="00771CB4"/>
    <w:rsid w:val="00772DF3"/>
    <w:rsid w:val="00773DFC"/>
    <w:rsid w:val="007769AF"/>
    <w:rsid w:val="00780CBD"/>
    <w:rsid w:val="007837D5"/>
    <w:rsid w:val="007844CD"/>
    <w:rsid w:val="00784771"/>
    <w:rsid w:val="00786063"/>
    <w:rsid w:val="00791BF6"/>
    <w:rsid w:val="0079430A"/>
    <w:rsid w:val="00794888"/>
    <w:rsid w:val="00795C3E"/>
    <w:rsid w:val="007963DB"/>
    <w:rsid w:val="00796C33"/>
    <w:rsid w:val="007976E2"/>
    <w:rsid w:val="007979CA"/>
    <w:rsid w:val="00797F84"/>
    <w:rsid w:val="007A2477"/>
    <w:rsid w:val="007A3217"/>
    <w:rsid w:val="007A3F89"/>
    <w:rsid w:val="007A427F"/>
    <w:rsid w:val="007A434C"/>
    <w:rsid w:val="007A7366"/>
    <w:rsid w:val="007A75C7"/>
    <w:rsid w:val="007B01E7"/>
    <w:rsid w:val="007B4B57"/>
    <w:rsid w:val="007B626A"/>
    <w:rsid w:val="007B79C8"/>
    <w:rsid w:val="007B7E50"/>
    <w:rsid w:val="007C0516"/>
    <w:rsid w:val="007C0C5E"/>
    <w:rsid w:val="007C0F21"/>
    <w:rsid w:val="007C411E"/>
    <w:rsid w:val="007C5769"/>
    <w:rsid w:val="007C5BC1"/>
    <w:rsid w:val="007C5D23"/>
    <w:rsid w:val="007C75EE"/>
    <w:rsid w:val="007C7D63"/>
    <w:rsid w:val="007D07FE"/>
    <w:rsid w:val="007D1444"/>
    <w:rsid w:val="007D18E7"/>
    <w:rsid w:val="007D474C"/>
    <w:rsid w:val="007D6251"/>
    <w:rsid w:val="007D6517"/>
    <w:rsid w:val="007D7C09"/>
    <w:rsid w:val="007E3B83"/>
    <w:rsid w:val="007E3C6A"/>
    <w:rsid w:val="007E4700"/>
    <w:rsid w:val="007E58D5"/>
    <w:rsid w:val="007E6268"/>
    <w:rsid w:val="007E6371"/>
    <w:rsid w:val="007E63EA"/>
    <w:rsid w:val="007E7BE4"/>
    <w:rsid w:val="007F1738"/>
    <w:rsid w:val="007F2F97"/>
    <w:rsid w:val="00800088"/>
    <w:rsid w:val="00802043"/>
    <w:rsid w:val="0080222C"/>
    <w:rsid w:val="00804EB9"/>
    <w:rsid w:val="0080711D"/>
    <w:rsid w:val="00807743"/>
    <w:rsid w:val="00807D6C"/>
    <w:rsid w:val="00810ADE"/>
    <w:rsid w:val="00810E8D"/>
    <w:rsid w:val="00814CAC"/>
    <w:rsid w:val="00815DBC"/>
    <w:rsid w:val="00816802"/>
    <w:rsid w:val="0081754E"/>
    <w:rsid w:val="00817908"/>
    <w:rsid w:val="00830B9C"/>
    <w:rsid w:val="00831887"/>
    <w:rsid w:val="0083204E"/>
    <w:rsid w:val="00832498"/>
    <w:rsid w:val="00832B9C"/>
    <w:rsid w:val="00834FF5"/>
    <w:rsid w:val="00836DD4"/>
    <w:rsid w:val="00842F2E"/>
    <w:rsid w:val="00845AAB"/>
    <w:rsid w:val="008469DC"/>
    <w:rsid w:val="00850341"/>
    <w:rsid w:val="00856168"/>
    <w:rsid w:val="00856628"/>
    <w:rsid w:val="00860846"/>
    <w:rsid w:val="00860EA8"/>
    <w:rsid w:val="00862340"/>
    <w:rsid w:val="008628A3"/>
    <w:rsid w:val="00864A06"/>
    <w:rsid w:val="00865B18"/>
    <w:rsid w:val="00867EF5"/>
    <w:rsid w:val="00867F7B"/>
    <w:rsid w:val="00870249"/>
    <w:rsid w:val="0087025E"/>
    <w:rsid w:val="00870F14"/>
    <w:rsid w:val="00871DA5"/>
    <w:rsid w:val="0087322D"/>
    <w:rsid w:val="00873540"/>
    <w:rsid w:val="0087424C"/>
    <w:rsid w:val="008750A6"/>
    <w:rsid w:val="00876C31"/>
    <w:rsid w:val="00877837"/>
    <w:rsid w:val="00880C38"/>
    <w:rsid w:val="008817FE"/>
    <w:rsid w:val="008859B6"/>
    <w:rsid w:val="008860B8"/>
    <w:rsid w:val="008861A5"/>
    <w:rsid w:val="00886820"/>
    <w:rsid w:val="00890241"/>
    <w:rsid w:val="00890641"/>
    <w:rsid w:val="00890EAD"/>
    <w:rsid w:val="008920B4"/>
    <w:rsid w:val="00894780"/>
    <w:rsid w:val="00894EFB"/>
    <w:rsid w:val="00896226"/>
    <w:rsid w:val="00896F87"/>
    <w:rsid w:val="00897BA9"/>
    <w:rsid w:val="00897C29"/>
    <w:rsid w:val="008A08DE"/>
    <w:rsid w:val="008A2A3F"/>
    <w:rsid w:val="008A34D7"/>
    <w:rsid w:val="008B0292"/>
    <w:rsid w:val="008B1932"/>
    <w:rsid w:val="008B2577"/>
    <w:rsid w:val="008B2CD2"/>
    <w:rsid w:val="008C111B"/>
    <w:rsid w:val="008C1B70"/>
    <w:rsid w:val="008C1F92"/>
    <w:rsid w:val="008C2342"/>
    <w:rsid w:val="008C4517"/>
    <w:rsid w:val="008C52D0"/>
    <w:rsid w:val="008C5387"/>
    <w:rsid w:val="008C5649"/>
    <w:rsid w:val="008C6004"/>
    <w:rsid w:val="008C72C4"/>
    <w:rsid w:val="008C7512"/>
    <w:rsid w:val="008C7A4E"/>
    <w:rsid w:val="008D1FB7"/>
    <w:rsid w:val="008D2964"/>
    <w:rsid w:val="008E05B2"/>
    <w:rsid w:val="008E22DD"/>
    <w:rsid w:val="008E244D"/>
    <w:rsid w:val="008E324E"/>
    <w:rsid w:val="008E3CED"/>
    <w:rsid w:val="008E4BF2"/>
    <w:rsid w:val="008E4F12"/>
    <w:rsid w:val="008E5EBD"/>
    <w:rsid w:val="008E6E01"/>
    <w:rsid w:val="008E73DF"/>
    <w:rsid w:val="008F0F9C"/>
    <w:rsid w:val="008F0FF7"/>
    <w:rsid w:val="008F15E4"/>
    <w:rsid w:val="008F1D8F"/>
    <w:rsid w:val="008F429F"/>
    <w:rsid w:val="008F507C"/>
    <w:rsid w:val="008F510E"/>
    <w:rsid w:val="008F55C9"/>
    <w:rsid w:val="008F5688"/>
    <w:rsid w:val="00900BE7"/>
    <w:rsid w:val="0090194F"/>
    <w:rsid w:val="00901A12"/>
    <w:rsid w:val="00902830"/>
    <w:rsid w:val="009033BF"/>
    <w:rsid w:val="00904072"/>
    <w:rsid w:val="00904829"/>
    <w:rsid w:val="0090711E"/>
    <w:rsid w:val="0090764F"/>
    <w:rsid w:val="00911C9F"/>
    <w:rsid w:val="009127A4"/>
    <w:rsid w:val="00912C4D"/>
    <w:rsid w:val="00913AF3"/>
    <w:rsid w:val="00913CD8"/>
    <w:rsid w:val="00914C00"/>
    <w:rsid w:val="009151F4"/>
    <w:rsid w:val="00915A7A"/>
    <w:rsid w:val="00916F6B"/>
    <w:rsid w:val="0092042C"/>
    <w:rsid w:val="009206AB"/>
    <w:rsid w:val="00920B91"/>
    <w:rsid w:val="00923020"/>
    <w:rsid w:val="009243D7"/>
    <w:rsid w:val="0092670B"/>
    <w:rsid w:val="00927556"/>
    <w:rsid w:val="009300A0"/>
    <w:rsid w:val="00934AD6"/>
    <w:rsid w:val="00935EEC"/>
    <w:rsid w:val="00936AB1"/>
    <w:rsid w:val="00936B94"/>
    <w:rsid w:val="00940987"/>
    <w:rsid w:val="00940C33"/>
    <w:rsid w:val="00941389"/>
    <w:rsid w:val="0094141F"/>
    <w:rsid w:val="0094221B"/>
    <w:rsid w:val="00946B5E"/>
    <w:rsid w:val="00947078"/>
    <w:rsid w:val="0094728F"/>
    <w:rsid w:val="00947C6D"/>
    <w:rsid w:val="00950433"/>
    <w:rsid w:val="00950C70"/>
    <w:rsid w:val="009540EC"/>
    <w:rsid w:val="00954FE2"/>
    <w:rsid w:val="00955B33"/>
    <w:rsid w:val="009601D0"/>
    <w:rsid w:val="00960FBC"/>
    <w:rsid w:val="0096226B"/>
    <w:rsid w:val="00962B5C"/>
    <w:rsid w:val="00962EDE"/>
    <w:rsid w:val="00965C5D"/>
    <w:rsid w:val="009665D1"/>
    <w:rsid w:val="00967608"/>
    <w:rsid w:val="00970A14"/>
    <w:rsid w:val="00971B3F"/>
    <w:rsid w:val="009724A1"/>
    <w:rsid w:val="009737CD"/>
    <w:rsid w:val="00980609"/>
    <w:rsid w:val="009813F3"/>
    <w:rsid w:val="0098180A"/>
    <w:rsid w:val="00981D11"/>
    <w:rsid w:val="009822B9"/>
    <w:rsid w:val="00982752"/>
    <w:rsid w:val="009836BD"/>
    <w:rsid w:val="00986840"/>
    <w:rsid w:val="009874FC"/>
    <w:rsid w:val="00987F2B"/>
    <w:rsid w:val="009904FB"/>
    <w:rsid w:val="00990C34"/>
    <w:rsid w:val="0099160C"/>
    <w:rsid w:val="009920CA"/>
    <w:rsid w:val="00992138"/>
    <w:rsid w:val="009922A9"/>
    <w:rsid w:val="009934EA"/>
    <w:rsid w:val="009937DD"/>
    <w:rsid w:val="0099413C"/>
    <w:rsid w:val="00994182"/>
    <w:rsid w:val="00994AEF"/>
    <w:rsid w:val="00994C92"/>
    <w:rsid w:val="00995147"/>
    <w:rsid w:val="00995922"/>
    <w:rsid w:val="0099716B"/>
    <w:rsid w:val="009A0020"/>
    <w:rsid w:val="009A10AD"/>
    <w:rsid w:val="009A1AC8"/>
    <w:rsid w:val="009A1C7E"/>
    <w:rsid w:val="009A3154"/>
    <w:rsid w:val="009A3267"/>
    <w:rsid w:val="009A49B8"/>
    <w:rsid w:val="009A6266"/>
    <w:rsid w:val="009A737A"/>
    <w:rsid w:val="009A7AA1"/>
    <w:rsid w:val="009A7C37"/>
    <w:rsid w:val="009B1208"/>
    <w:rsid w:val="009B19B4"/>
    <w:rsid w:val="009B5992"/>
    <w:rsid w:val="009B5A63"/>
    <w:rsid w:val="009B68ED"/>
    <w:rsid w:val="009B6981"/>
    <w:rsid w:val="009B7EC6"/>
    <w:rsid w:val="009C01F7"/>
    <w:rsid w:val="009C1B86"/>
    <w:rsid w:val="009C4B4E"/>
    <w:rsid w:val="009C73CB"/>
    <w:rsid w:val="009D1800"/>
    <w:rsid w:val="009D1946"/>
    <w:rsid w:val="009D1C67"/>
    <w:rsid w:val="009D31B6"/>
    <w:rsid w:val="009D3E3B"/>
    <w:rsid w:val="009D464D"/>
    <w:rsid w:val="009D4DCB"/>
    <w:rsid w:val="009D5855"/>
    <w:rsid w:val="009D6468"/>
    <w:rsid w:val="009D6575"/>
    <w:rsid w:val="009D68E7"/>
    <w:rsid w:val="009D6BDB"/>
    <w:rsid w:val="009D73DF"/>
    <w:rsid w:val="009E0421"/>
    <w:rsid w:val="009E526E"/>
    <w:rsid w:val="009E6FE2"/>
    <w:rsid w:val="009F141F"/>
    <w:rsid w:val="009F2185"/>
    <w:rsid w:val="009F2349"/>
    <w:rsid w:val="009F2470"/>
    <w:rsid w:val="009F4EA5"/>
    <w:rsid w:val="009F4EF3"/>
    <w:rsid w:val="009F5424"/>
    <w:rsid w:val="009F6A36"/>
    <w:rsid w:val="009F7F33"/>
    <w:rsid w:val="00A02FFD"/>
    <w:rsid w:val="00A1258E"/>
    <w:rsid w:val="00A12B2D"/>
    <w:rsid w:val="00A13FA4"/>
    <w:rsid w:val="00A14E38"/>
    <w:rsid w:val="00A152A7"/>
    <w:rsid w:val="00A15456"/>
    <w:rsid w:val="00A20B28"/>
    <w:rsid w:val="00A2128E"/>
    <w:rsid w:val="00A216C0"/>
    <w:rsid w:val="00A21F73"/>
    <w:rsid w:val="00A23516"/>
    <w:rsid w:val="00A24110"/>
    <w:rsid w:val="00A2494D"/>
    <w:rsid w:val="00A250FD"/>
    <w:rsid w:val="00A262D7"/>
    <w:rsid w:val="00A27B56"/>
    <w:rsid w:val="00A27B62"/>
    <w:rsid w:val="00A27B98"/>
    <w:rsid w:val="00A33558"/>
    <w:rsid w:val="00A34321"/>
    <w:rsid w:val="00A34D7F"/>
    <w:rsid w:val="00A3555D"/>
    <w:rsid w:val="00A41A99"/>
    <w:rsid w:val="00A437CE"/>
    <w:rsid w:val="00A4492D"/>
    <w:rsid w:val="00A45B7C"/>
    <w:rsid w:val="00A46F81"/>
    <w:rsid w:val="00A528D1"/>
    <w:rsid w:val="00A53BA1"/>
    <w:rsid w:val="00A54587"/>
    <w:rsid w:val="00A54D72"/>
    <w:rsid w:val="00A568A3"/>
    <w:rsid w:val="00A5771C"/>
    <w:rsid w:val="00A579BF"/>
    <w:rsid w:val="00A60FED"/>
    <w:rsid w:val="00A64C93"/>
    <w:rsid w:val="00A64CA2"/>
    <w:rsid w:val="00A6530C"/>
    <w:rsid w:val="00A70828"/>
    <w:rsid w:val="00A70F5D"/>
    <w:rsid w:val="00A7216C"/>
    <w:rsid w:val="00A7284D"/>
    <w:rsid w:val="00A73D0E"/>
    <w:rsid w:val="00A75219"/>
    <w:rsid w:val="00A76267"/>
    <w:rsid w:val="00A779FB"/>
    <w:rsid w:val="00A80584"/>
    <w:rsid w:val="00A81E1D"/>
    <w:rsid w:val="00A81F22"/>
    <w:rsid w:val="00A8244A"/>
    <w:rsid w:val="00A83AA5"/>
    <w:rsid w:val="00A849DE"/>
    <w:rsid w:val="00A858E2"/>
    <w:rsid w:val="00A86667"/>
    <w:rsid w:val="00A86C43"/>
    <w:rsid w:val="00A95099"/>
    <w:rsid w:val="00A9767F"/>
    <w:rsid w:val="00A977EA"/>
    <w:rsid w:val="00AA0023"/>
    <w:rsid w:val="00AA049F"/>
    <w:rsid w:val="00AA0F59"/>
    <w:rsid w:val="00AA2BBB"/>
    <w:rsid w:val="00AA2C55"/>
    <w:rsid w:val="00AA339C"/>
    <w:rsid w:val="00AA6261"/>
    <w:rsid w:val="00AA6A3F"/>
    <w:rsid w:val="00AB17A4"/>
    <w:rsid w:val="00AB4EFC"/>
    <w:rsid w:val="00AB7CA9"/>
    <w:rsid w:val="00AB7CD5"/>
    <w:rsid w:val="00AC2199"/>
    <w:rsid w:val="00AC24CE"/>
    <w:rsid w:val="00AC33B3"/>
    <w:rsid w:val="00AC4DC2"/>
    <w:rsid w:val="00AC51EE"/>
    <w:rsid w:val="00AC6A5B"/>
    <w:rsid w:val="00AD2866"/>
    <w:rsid w:val="00AD4119"/>
    <w:rsid w:val="00AD56ED"/>
    <w:rsid w:val="00AE0E49"/>
    <w:rsid w:val="00AE1254"/>
    <w:rsid w:val="00AE1511"/>
    <w:rsid w:val="00AE210C"/>
    <w:rsid w:val="00AE2D2A"/>
    <w:rsid w:val="00AE35A9"/>
    <w:rsid w:val="00AE48AC"/>
    <w:rsid w:val="00AE67CD"/>
    <w:rsid w:val="00AF002D"/>
    <w:rsid w:val="00AF202F"/>
    <w:rsid w:val="00AF4466"/>
    <w:rsid w:val="00AF4C54"/>
    <w:rsid w:val="00AF5203"/>
    <w:rsid w:val="00AF5877"/>
    <w:rsid w:val="00AF5A1C"/>
    <w:rsid w:val="00AF5E47"/>
    <w:rsid w:val="00AF68B4"/>
    <w:rsid w:val="00B01CAF"/>
    <w:rsid w:val="00B033F0"/>
    <w:rsid w:val="00B0579C"/>
    <w:rsid w:val="00B05C2A"/>
    <w:rsid w:val="00B06F34"/>
    <w:rsid w:val="00B11DA0"/>
    <w:rsid w:val="00B12827"/>
    <w:rsid w:val="00B12B7F"/>
    <w:rsid w:val="00B1396C"/>
    <w:rsid w:val="00B13AC7"/>
    <w:rsid w:val="00B1442D"/>
    <w:rsid w:val="00B148DF"/>
    <w:rsid w:val="00B17597"/>
    <w:rsid w:val="00B17919"/>
    <w:rsid w:val="00B20396"/>
    <w:rsid w:val="00B20415"/>
    <w:rsid w:val="00B21B02"/>
    <w:rsid w:val="00B23402"/>
    <w:rsid w:val="00B24600"/>
    <w:rsid w:val="00B25A15"/>
    <w:rsid w:val="00B26D51"/>
    <w:rsid w:val="00B2734C"/>
    <w:rsid w:val="00B276ED"/>
    <w:rsid w:val="00B31400"/>
    <w:rsid w:val="00B31610"/>
    <w:rsid w:val="00B31F14"/>
    <w:rsid w:val="00B32451"/>
    <w:rsid w:val="00B338BF"/>
    <w:rsid w:val="00B33D9E"/>
    <w:rsid w:val="00B34E5E"/>
    <w:rsid w:val="00B35B6C"/>
    <w:rsid w:val="00B35FFF"/>
    <w:rsid w:val="00B36BE4"/>
    <w:rsid w:val="00B36FA0"/>
    <w:rsid w:val="00B37463"/>
    <w:rsid w:val="00B37690"/>
    <w:rsid w:val="00B41126"/>
    <w:rsid w:val="00B42CDE"/>
    <w:rsid w:val="00B4380A"/>
    <w:rsid w:val="00B43EB5"/>
    <w:rsid w:val="00B440A5"/>
    <w:rsid w:val="00B466AD"/>
    <w:rsid w:val="00B5018F"/>
    <w:rsid w:val="00B508EF"/>
    <w:rsid w:val="00B508F6"/>
    <w:rsid w:val="00B51676"/>
    <w:rsid w:val="00B52500"/>
    <w:rsid w:val="00B554A4"/>
    <w:rsid w:val="00B55F18"/>
    <w:rsid w:val="00B5622B"/>
    <w:rsid w:val="00B5692C"/>
    <w:rsid w:val="00B614C0"/>
    <w:rsid w:val="00B6244F"/>
    <w:rsid w:val="00B624F2"/>
    <w:rsid w:val="00B6273F"/>
    <w:rsid w:val="00B6343B"/>
    <w:rsid w:val="00B64395"/>
    <w:rsid w:val="00B651BA"/>
    <w:rsid w:val="00B65808"/>
    <w:rsid w:val="00B66E1F"/>
    <w:rsid w:val="00B670B3"/>
    <w:rsid w:val="00B714BA"/>
    <w:rsid w:val="00B71590"/>
    <w:rsid w:val="00B73AEB"/>
    <w:rsid w:val="00B745E5"/>
    <w:rsid w:val="00B74F61"/>
    <w:rsid w:val="00B77D4D"/>
    <w:rsid w:val="00B80CB2"/>
    <w:rsid w:val="00B80ED0"/>
    <w:rsid w:val="00B81EF6"/>
    <w:rsid w:val="00B85885"/>
    <w:rsid w:val="00B8674F"/>
    <w:rsid w:val="00B90691"/>
    <w:rsid w:val="00B90789"/>
    <w:rsid w:val="00B91742"/>
    <w:rsid w:val="00B91FDA"/>
    <w:rsid w:val="00B9236C"/>
    <w:rsid w:val="00B92BDC"/>
    <w:rsid w:val="00B932C8"/>
    <w:rsid w:val="00B93BE9"/>
    <w:rsid w:val="00B93FD9"/>
    <w:rsid w:val="00B9404C"/>
    <w:rsid w:val="00B94252"/>
    <w:rsid w:val="00B94BD5"/>
    <w:rsid w:val="00B9619E"/>
    <w:rsid w:val="00B97959"/>
    <w:rsid w:val="00BA3921"/>
    <w:rsid w:val="00BA6C3F"/>
    <w:rsid w:val="00BA7F2D"/>
    <w:rsid w:val="00BB15DE"/>
    <w:rsid w:val="00BB17E9"/>
    <w:rsid w:val="00BB205E"/>
    <w:rsid w:val="00BB3A4C"/>
    <w:rsid w:val="00BB3F45"/>
    <w:rsid w:val="00BB5324"/>
    <w:rsid w:val="00BB5AAA"/>
    <w:rsid w:val="00BC1003"/>
    <w:rsid w:val="00BC1197"/>
    <w:rsid w:val="00BC1DAA"/>
    <w:rsid w:val="00BC5B1B"/>
    <w:rsid w:val="00BC69BB"/>
    <w:rsid w:val="00BC76C2"/>
    <w:rsid w:val="00BD1C08"/>
    <w:rsid w:val="00BD366A"/>
    <w:rsid w:val="00BD3C30"/>
    <w:rsid w:val="00BD4D76"/>
    <w:rsid w:val="00BD529C"/>
    <w:rsid w:val="00BD70E4"/>
    <w:rsid w:val="00BD739B"/>
    <w:rsid w:val="00BE2B74"/>
    <w:rsid w:val="00BE3C86"/>
    <w:rsid w:val="00BE5AEB"/>
    <w:rsid w:val="00BF0D26"/>
    <w:rsid w:val="00BF17BB"/>
    <w:rsid w:val="00BF1D5B"/>
    <w:rsid w:val="00BF2162"/>
    <w:rsid w:val="00BF252E"/>
    <w:rsid w:val="00BF38B5"/>
    <w:rsid w:val="00BF5922"/>
    <w:rsid w:val="00BF6165"/>
    <w:rsid w:val="00BF66FB"/>
    <w:rsid w:val="00BF7FE8"/>
    <w:rsid w:val="00C00D3F"/>
    <w:rsid w:val="00C01A5D"/>
    <w:rsid w:val="00C041DE"/>
    <w:rsid w:val="00C05A15"/>
    <w:rsid w:val="00C0654D"/>
    <w:rsid w:val="00C10737"/>
    <w:rsid w:val="00C132B8"/>
    <w:rsid w:val="00C13324"/>
    <w:rsid w:val="00C13797"/>
    <w:rsid w:val="00C13964"/>
    <w:rsid w:val="00C14649"/>
    <w:rsid w:val="00C16A7B"/>
    <w:rsid w:val="00C17E01"/>
    <w:rsid w:val="00C20061"/>
    <w:rsid w:val="00C210CD"/>
    <w:rsid w:val="00C235B0"/>
    <w:rsid w:val="00C24D6D"/>
    <w:rsid w:val="00C25FB8"/>
    <w:rsid w:val="00C26092"/>
    <w:rsid w:val="00C26F61"/>
    <w:rsid w:val="00C31E35"/>
    <w:rsid w:val="00C322CF"/>
    <w:rsid w:val="00C3309A"/>
    <w:rsid w:val="00C338C5"/>
    <w:rsid w:val="00C413B6"/>
    <w:rsid w:val="00C434FB"/>
    <w:rsid w:val="00C447FC"/>
    <w:rsid w:val="00C4670E"/>
    <w:rsid w:val="00C46FF7"/>
    <w:rsid w:val="00C472B3"/>
    <w:rsid w:val="00C47305"/>
    <w:rsid w:val="00C509C2"/>
    <w:rsid w:val="00C5277D"/>
    <w:rsid w:val="00C55FFF"/>
    <w:rsid w:val="00C60EF8"/>
    <w:rsid w:val="00C61B67"/>
    <w:rsid w:val="00C6215E"/>
    <w:rsid w:val="00C63153"/>
    <w:rsid w:val="00C63A63"/>
    <w:rsid w:val="00C64668"/>
    <w:rsid w:val="00C66D82"/>
    <w:rsid w:val="00C679AA"/>
    <w:rsid w:val="00C67EDC"/>
    <w:rsid w:val="00C70AD2"/>
    <w:rsid w:val="00C71292"/>
    <w:rsid w:val="00C7226F"/>
    <w:rsid w:val="00C748F6"/>
    <w:rsid w:val="00C750A2"/>
    <w:rsid w:val="00C7636A"/>
    <w:rsid w:val="00C82138"/>
    <w:rsid w:val="00C827D0"/>
    <w:rsid w:val="00C8389E"/>
    <w:rsid w:val="00C83E42"/>
    <w:rsid w:val="00C850EA"/>
    <w:rsid w:val="00C86528"/>
    <w:rsid w:val="00C865B9"/>
    <w:rsid w:val="00C87B73"/>
    <w:rsid w:val="00C91653"/>
    <w:rsid w:val="00C95C96"/>
    <w:rsid w:val="00C96040"/>
    <w:rsid w:val="00C97035"/>
    <w:rsid w:val="00C97731"/>
    <w:rsid w:val="00C97F5E"/>
    <w:rsid w:val="00CA0D77"/>
    <w:rsid w:val="00CA1D34"/>
    <w:rsid w:val="00CA1E73"/>
    <w:rsid w:val="00CA234B"/>
    <w:rsid w:val="00CA2809"/>
    <w:rsid w:val="00CA4B6C"/>
    <w:rsid w:val="00CA6751"/>
    <w:rsid w:val="00CA7F09"/>
    <w:rsid w:val="00CB100E"/>
    <w:rsid w:val="00CB1A51"/>
    <w:rsid w:val="00CB30F4"/>
    <w:rsid w:val="00CB6BF7"/>
    <w:rsid w:val="00CB7FFD"/>
    <w:rsid w:val="00CC0DDC"/>
    <w:rsid w:val="00CC408C"/>
    <w:rsid w:val="00CC5535"/>
    <w:rsid w:val="00CC5C8E"/>
    <w:rsid w:val="00CC6764"/>
    <w:rsid w:val="00CC6CD2"/>
    <w:rsid w:val="00CD0B5D"/>
    <w:rsid w:val="00CD0B60"/>
    <w:rsid w:val="00CD1E07"/>
    <w:rsid w:val="00CD3BE2"/>
    <w:rsid w:val="00CD53E2"/>
    <w:rsid w:val="00CD7D62"/>
    <w:rsid w:val="00CE108D"/>
    <w:rsid w:val="00CE16C4"/>
    <w:rsid w:val="00CE1D46"/>
    <w:rsid w:val="00CE4D0E"/>
    <w:rsid w:val="00CE640C"/>
    <w:rsid w:val="00CE6E08"/>
    <w:rsid w:val="00CE74C5"/>
    <w:rsid w:val="00CF0A8F"/>
    <w:rsid w:val="00CF271D"/>
    <w:rsid w:val="00CF4CD4"/>
    <w:rsid w:val="00CF70EA"/>
    <w:rsid w:val="00D0014F"/>
    <w:rsid w:val="00D0323A"/>
    <w:rsid w:val="00D032E4"/>
    <w:rsid w:val="00D03D27"/>
    <w:rsid w:val="00D05FDD"/>
    <w:rsid w:val="00D078DB"/>
    <w:rsid w:val="00D07BB3"/>
    <w:rsid w:val="00D10818"/>
    <w:rsid w:val="00D11C42"/>
    <w:rsid w:val="00D134EB"/>
    <w:rsid w:val="00D13DC2"/>
    <w:rsid w:val="00D15008"/>
    <w:rsid w:val="00D15F76"/>
    <w:rsid w:val="00D1709E"/>
    <w:rsid w:val="00D17E3C"/>
    <w:rsid w:val="00D21090"/>
    <w:rsid w:val="00D23BA6"/>
    <w:rsid w:val="00D23E7E"/>
    <w:rsid w:val="00D240F8"/>
    <w:rsid w:val="00D25159"/>
    <w:rsid w:val="00D30844"/>
    <w:rsid w:val="00D31A28"/>
    <w:rsid w:val="00D32258"/>
    <w:rsid w:val="00D3254F"/>
    <w:rsid w:val="00D32CB9"/>
    <w:rsid w:val="00D32F6C"/>
    <w:rsid w:val="00D343FF"/>
    <w:rsid w:val="00D35EB6"/>
    <w:rsid w:val="00D376BA"/>
    <w:rsid w:val="00D41F30"/>
    <w:rsid w:val="00D43336"/>
    <w:rsid w:val="00D436A9"/>
    <w:rsid w:val="00D436D9"/>
    <w:rsid w:val="00D44002"/>
    <w:rsid w:val="00D45068"/>
    <w:rsid w:val="00D4692F"/>
    <w:rsid w:val="00D4758C"/>
    <w:rsid w:val="00D509A3"/>
    <w:rsid w:val="00D5210A"/>
    <w:rsid w:val="00D53224"/>
    <w:rsid w:val="00D539CD"/>
    <w:rsid w:val="00D5421B"/>
    <w:rsid w:val="00D5629A"/>
    <w:rsid w:val="00D5694C"/>
    <w:rsid w:val="00D60382"/>
    <w:rsid w:val="00D620C8"/>
    <w:rsid w:val="00D626F5"/>
    <w:rsid w:val="00D62AB1"/>
    <w:rsid w:val="00D638B2"/>
    <w:rsid w:val="00D640BB"/>
    <w:rsid w:val="00D64342"/>
    <w:rsid w:val="00D64CC9"/>
    <w:rsid w:val="00D66139"/>
    <w:rsid w:val="00D67502"/>
    <w:rsid w:val="00D70D6D"/>
    <w:rsid w:val="00D725C4"/>
    <w:rsid w:val="00D72ECE"/>
    <w:rsid w:val="00D750E6"/>
    <w:rsid w:val="00D776DC"/>
    <w:rsid w:val="00D77A49"/>
    <w:rsid w:val="00D800FB"/>
    <w:rsid w:val="00D8146E"/>
    <w:rsid w:val="00D8160B"/>
    <w:rsid w:val="00D836BD"/>
    <w:rsid w:val="00D852E3"/>
    <w:rsid w:val="00D87B60"/>
    <w:rsid w:val="00D90E63"/>
    <w:rsid w:val="00D92C63"/>
    <w:rsid w:val="00D93055"/>
    <w:rsid w:val="00D94EC1"/>
    <w:rsid w:val="00D95255"/>
    <w:rsid w:val="00D9540E"/>
    <w:rsid w:val="00D9655D"/>
    <w:rsid w:val="00D97CD4"/>
    <w:rsid w:val="00DA05D9"/>
    <w:rsid w:val="00DA3079"/>
    <w:rsid w:val="00DA3706"/>
    <w:rsid w:val="00DA43C8"/>
    <w:rsid w:val="00DA4903"/>
    <w:rsid w:val="00DA4F46"/>
    <w:rsid w:val="00DA518E"/>
    <w:rsid w:val="00DA7C44"/>
    <w:rsid w:val="00DB2946"/>
    <w:rsid w:val="00DB3755"/>
    <w:rsid w:val="00DB3A6A"/>
    <w:rsid w:val="00DB45E0"/>
    <w:rsid w:val="00DB5C81"/>
    <w:rsid w:val="00DB63D0"/>
    <w:rsid w:val="00DB6FFD"/>
    <w:rsid w:val="00DC0E6B"/>
    <w:rsid w:val="00DC1178"/>
    <w:rsid w:val="00DC2061"/>
    <w:rsid w:val="00DC3138"/>
    <w:rsid w:val="00DC3641"/>
    <w:rsid w:val="00DC4C7B"/>
    <w:rsid w:val="00DC54EC"/>
    <w:rsid w:val="00DC5646"/>
    <w:rsid w:val="00DC5CA1"/>
    <w:rsid w:val="00DC6260"/>
    <w:rsid w:val="00DC67B7"/>
    <w:rsid w:val="00DC778E"/>
    <w:rsid w:val="00DC7937"/>
    <w:rsid w:val="00DD0945"/>
    <w:rsid w:val="00DD110A"/>
    <w:rsid w:val="00DD21A5"/>
    <w:rsid w:val="00DD32B0"/>
    <w:rsid w:val="00DD4C0F"/>
    <w:rsid w:val="00DD5D29"/>
    <w:rsid w:val="00DD63E5"/>
    <w:rsid w:val="00DD6477"/>
    <w:rsid w:val="00DD675C"/>
    <w:rsid w:val="00DE04FB"/>
    <w:rsid w:val="00DE19A8"/>
    <w:rsid w:val="00DE2323"/>
    <w:rsid w:val="00DE2534"/>
    <w:rsid w:val="00DE29A1"/>
    <w:rsid w:val="00DE2B3E"/>
    <w:rsid w:val="00DE31FD"/>
    <w:rsid w:val="00DE433A"/>
    <w:rsid w:val="00DE4713"/>
    <w:rsid w:val="00DE5292"/>
    <w:rsid w:val="00DE7177"/>
    <w:rsid w:val="00DF141F"/>
    <w:rsid w:val="00DF3143"/>
    <w:rsid w:val="00DF3377"/>
    <w:rsid w:val="00DF3B6E"/>
    <w:rsid w:val="00DF4A10"/>
    <w:rsid w:val="00DF6DE8"/>
    <w:rsid w:val="00E029CD"/>
    <w:rsid w:val="00E02DA0"/>
    <w:rsid w:val="00E03857"/>
    <w:rsid w:val="00E0393B"/>
    <w:rsid w:val="00E0513B"/>
    <w:rsid w:val="00E0566D"/>
    <w:rsid w:val="00E0667E"/>
    <w:rsid w:val="00E07C4A"/>
    <w:rsid w:val="00E10706"/>
    <w:rsid w:val="00E10E40"/>
    <w:rsid w:val="00E11121"/>
    <w:rsid w:val="00E11FAA"/>
    <w:rsid w:val="00E1201D"/>
    <w:rsid w:val="00E12C36"/>
    <w:rsid w:val="00E12DB3"/>
    <w:rsid w:val="00E1313E"/>
    <w:rsid w:val="00E16540"/>
    <w:rsid w:val="00E173B8"/>
    <w:rsid w:val="00E175CD"/>
    <w:rsid w:val="00E2085D"/>
    <w:rsid w:val="00E20969"/>
    <w:rsid w:val="00E21830"/>
    <w:rsid w:val="00E25835"/>
    <w:rsid w:val="00E304E5"/>
    <w:rsid w:val="00E3185D"/>
    <w:rsid w:val="00E3374F"/>
    <w:rsid w:val="00E35455"/>
    <w:rsid w:val="00E35900"/>
    <w:rsid w:val="00E36910"/>
    <w:rsid w:val="00E37543"/>
    <w:rsid w:val="00E37975"/>
    <w:rsid w:val="00E40865"/>
    <w:rsid w:val="00E40A29"/>
    <w:rsid w:val="00E4278A"/>
    <w:rsid w:val="00E43DD5"/>
    <w:rsid w:val="00E443E2"/>
    <w:rsid w:val="00E44734"/>
    <w:rsid w:val="00E46577"/>
    <w:rsid w:val="00E47541"/>
    <w:rsid w:val="00E47917"/>
    <w:rsid w:val="00E47D83"/>
    <w:rsid w:val="00E52223"/>
    <w:rsid w:val="00E52291"/>
    <w:rsid w:val="00E530D9"/>
    <w:rsid w:val="00E54459"/>
    <w:rsid w:val="00E54D99"/>
    <w:rsid w:val="00E55E9F"/>
    <w:rsid w:val="00E56244"/>
    <w:rsid w:val="00E577EE"/>
    <w:rsid w:val="00E60BC4"/>
    <w:rsid w:val="00E63894"/>
    <w:rsid w:val="00E653D4"/>
    <w:rsid w:val="00E65A1F"/>
    <w:rsid w:val="00E65AE3"/>
    <w:rsid w:val="00E65D85"/>
    <w:rsid w:val="00E676A9"/>
    <w:rsid w:val="00E678E5"/>
    <w:rsid w:val="00E700CE"/>
    <w:rsid w:val="00E7338C"/>
    <w:rsid w:val="00E742E4"/>
    <w:rsid w:val="00E7452C"/>
    <w:rsid w:val="00E7500B"/>
    <w:rsid w:val="00E75868"/>
    <w:rsid w:val="00E766D6"/>
    <w:rsid w:val="00E76FE8"/>
    <w:rsid w:val="00E77A26"/>
    <w:rsid w:val="00E77BDE"/>
    <w:rsid w:val="00E80B90"/>
    <w:rsid w:val="00E812A5"/>
    <w:rsid w:val="00E82390"/>
    <w:rsid w:val="00E828E0"/>
    <w:rsid w:val="00E82DFC"/>
    <w:rsid w:val="00E83075"/>
    <w:rsid w:val="00E83DC6"/>
    <w:rsid w:val="00E8405C"/>
    <w:rsid w:val="00E86532"/>
    <w:rsid w:val="00E90A92"/>
    <w:rsid w:val="00E95467"/>
    <w:rsid w:val="00E954D4"/>
    <w:rsid w:val="00E95F7B"/>
    <w:rsid w:val="00E9682C"/>
    <w:rsid w:val="00EA1175"/>
    <w:rsid w:val="00EA12CA"/>
    <w:rsid w:val="00EA3A5A"/>
    <w:rsid w:val="00EA508E"/>
    <w:rsid w:val="00EA7CEF"/>
    <w:rsid w:val="00EB09F9"/>
    <w:rsid w:val="00EB0BBC"/>
    <w:rsid w:val="00EB13CB"/>
    <w:rsid w:val="00EB2707"/>
    <w:rsid w:val="00EB3175"/>
    <w:rsid w:val="00EB488C"/>
    <w:rsid w:val="00EB4924"/>
    <w:rsid w:val="00EB49B9"/>
    <w:rsid w:val="00EB4E59"/>
    <w:rsid w:val="00EB629D"/>
    <w:rsid w:val="00EB7BFC"/>
    <w:rsid w:val="00EC0CC6"/>
    <w:rsid w:val="00EC0CE5"/>
    <w:rsid w:val="00EC374F"/>
    <w:rsid w:val="00EC39AE"/>
    <w:rsid w:val="00EC5B0E"/>
    <w:rsid w:val="00EC73DC"/>
    <w:rsid w:val="00ED0BC7"/>
    <w:rsid w:val="00ED0FCC"/>
    <w:rsid w:val="00ED14A5"/>
    <w:rsid w:val="00ED6489"/>
    <w:rsid w:val="00ED7211"/>
    <w:rsid w:val="00ED72DD"/>
    <w:rsid w:val="00ED7815"/>
    <w:rsid w:val="00EE08B3"/>
    <w:rsid w:val="00EE0A0A"/>
    <w:rsid w:val="00EE1C1F"/>
    <w:rsid w:val="00EE36D4"/>
    <w:rsid w:val="00EE5C03"/>
    <w:rsid w:val="00EE77C2"/>
    <w:rsid w:val="00EE7F82"/>
    <w:rsid w:val="00EF032E"/>
    <w:rsid w:val="00EF0846"/>
    <w:rsid w:val="00EF0DDC"/>
    <w:rsid w:val="00EF1AAD"/>
    <w:rsid w:val="00EF4163"/>
    <w:rsid w:val="00EF7FE9"/>
    <w:rsid w:val="00F0098B"/>
    <w:rsid w:val="00F0150F"/>
    <w:rsid w:val="00F019E9"/>
    <w:rsid w:val="00F02105"/>
    <w:rsid w:val="00F0599A"/>
    <w:rsid w:val="00F06C57"/>
    <w:rsid w:val="00F06F82"/>
    <w:rsid w:val="00F07001"/>
    <w:rsid w:val="00F1059A"/>
    <w:rsid w:val="00F10D78"/>
    <w:rsid w:val="00F1124A"/>
    <w:rsid w:val="00F11737"/>
    <w:rsid w:val="00F11CDE"/>
    <w:rsid w:val="00F127CD"/>
    <w:rsid w:val="00F15D75"/>
    <w:rsid w:val="00F15DFA"/>
    <w:rsid w:val="00F16EEA"/>
    <w:rsid w:val="00F20042"/>
    <w:rsid w:val="00F20926"/>
    <w:rsid w:val="00F23867"/>
    <w:rsid w:val="00F26058"/>
    <w:rsid w:val="00F27DBF"/>
    <w:rsid w:val="00F309DF"/>
    <w:rsid w:val="00F34347"/>
    <w:rsid w:val="00F34375"/>
    <w:rsid w:val="00F36686"/>
    <w:rsid w:val="00F36693"/>
    <w:rsid w:val="00F37439"/>
    <w:rsid w:val="00F37731"/>
    <w:rsid w:val="00F37AB6"/>
    <w:rsid w:val="00F4050B"/>
    <w:rsid w:val="00F41FD8"/>
    <w:rsid w:val="00F42107"/>
    <w:rsid w:val="00F42790"/>
    <w:rsid w:val="00F43002"/>
    <w:rsid w:val="00F439DF"/>
    <w:rsid w:val="00F44BA6"/>
    <w:rsid w:val="00F44F0A"/>
    <w:rsid w:val="00F522C3"/>
    <w:rsid w:val="00F530FB"/>
    <w:rsid w:val="00F542FD"/>
    <w:rsid w:val="00F5503D"/>
    <w:rsid w:val="00F55D3E"/>
    <w:rsid w:val="00F55EE9"/>
    <w:rsid w:val="00F55FD1"/>
    <w:rsid w:val="00F57462"/>
    <w:rsid w:val="00F60FDB"/>
    <w:rsid w:val="00F622AD"/>
    <w:rsid w:val="00F62345"/>
    <w:rsid w:val="00F64314"/>
    <w:rsid w:val="00F65921"/>
    <w:rsid w:val="00F659F5"/>
    <w:rsid w:val="00F67FCC"/>
    <w:rsid w:val="00F701A9"/>
    <w:rsid w:val="00F71256"/>
    <w:rsid w:val="00F761CD"/>
    <w:rsid w:val="00F7671C"/>
    <w:rsid w:val="00F8139F"/>
    <w:rsid w:val="00F83433"/>
    <w:rsid w:val="00F83E98"/>
    <w:rsid w:val="00F8643C"/>
    <w:rsid w:val="00F878A0"/>
    <w:rsid w:val="00F87D1C"/>
    <w:rsid w:val="00F90C15"/>
    <w:rsid w:val="00F920C6"/>
    <w:rsid w:val="00F933B7"/>
    <w:rsid w:val="00F934D4"/>
    <w:rsid w:val="00F935FF"/>
    <w:rsid w:val="00F93941"/>
    <w:rsid w:val="00F93E77"/>
    <w:rsid w:val="00F9410B"/>
    <w:rsid w:val="00F941D3"/>
    <w:rsid w:val="00F96190"/>
    <w:rsid w:val="00F96E6E"/>
    <w:rsid w:val="00FA0609"/>
    <w:rsid w:val="00FA1764"/>
    <w:rsid w:val="00FA34FB"/>
    <w:rsid w:val="00FA4453"/>
    <w:rsid w:val="00FA650E"/>
    <w:rsid w:val="00FA73AE"/>
    <w:rsid w:val="00FB0093"/>
    <w:rsid w:val="00FB15F9"/>
    <w:rsid w:val="00FB1668"/>
    <w:rsid w:val="00FB327F"/>
    <w:rsid w:val="00FB35DD"/>
    <w:rsid w:val="00FB3F3D"/>
    <w:rsid w:val="00FB593B"/>
    <w:rsid w:val="00FC027D"/>
    <w:rsid w:val="00FC363D"/>
    <w:rsid w:val="00FC367D"/>
    <w:rsid w:val="00FC3C71"/>
    <w:rsid w:val="00FC42D5"/>
    <w:rsid w:val="00FC6CA4"/>
    <w:rsid w:val="00FC6DC6"/>
    <w:rsid w:val="00FC7436"/>
    <w:rsid w:val="00FD0758"/>
    <w:rsid w:val="00FD1274"/>
    <w:rsid w:val="00FD3E21"/>
    <w:rsid w:val="00FD4B54"/>
    <w:rsid w:val="00FD6536"/>
    <w:rsid w:val="00FE0F1F"/>
    <w:rsid w:val="00FE1DCE"/>
    <w:rsid w:val="00FE1E84"/>
    <w:rsid w:val="00FE1F99"/>
    <w:rsid w:val="00FE2485"/>
    <w:rsid w:val="00FE2761"/>
    <w:rsid w:val="00FE32EB"/>
    <w:rsid w:val="00FE358A"/>
    <w:rsid w:val="00FE37DD"/>
    <w:rsid w:val="00FE636B"/>
    <w:rsid w:val="00FE7826"/>
    <w:rsid w:val="00FF186B"/>
    <w:rsid w:val="00FF1C48"/>
    <w:rsid w:val="00FF294E"/>
    <w:rsid w:val="00FF2DDC"/>
    <w:rsid w:val="00FF40C2"/>
    <w:rsid w:val="00FF48B0"/>
    <w:rsid w:val="00FF5A42"/>
    <w:rsid w:val="073E5DCB"/>
    <w:rsid w:val="173D9B7A"/>
    <w:rsid w:val="198B018A"/>
    <w:rsid w:val="33AFE82E"/>
    <w:rsid w:val="39DFF18B"/>
    <w:rsid w:val="39FD2343"/>
    <w:rsid w:val="3BAD63A9"/>
    <w:rsid w:val="3DFEA87E"/>
    <w:rsid w:val="3ED7217B"/>
    <w:rsid w:val="3EF45B57"/>
    <w:rsid w:val="3FB0E936"/>
    <w:rsid w:val="3FFAAD15"/>
    <w:rsid w:val="3FFBE6D7"/>
    <w:rsid w:val="42B850ED"/>
    <w:rsid w:val="441A1ED8"/>
    <w:rsid w:val="4C8447B9"/>
    <w:rsid w:val="599A2A6F"/>
    <w:rsid w:val="5AAA087E"/>
    <w:rsid w:val="5C2F2288"/>
    <w:rsid w:val="5FBE9105"/>
    <w:rsid w:val="5FEF4AB2"/>
    <w:rsid w:val="60B42F40"/>
    <w:rsid w:val="61FD458C"/>
    <w:rsid w:val="67EF297E"/>
    <w:rsid w:val="6EFD59A3"/>
    <w:rsid w:val="6F7B1EAA"/>
    <w:rsid w:val="73FC797E"/>
    <w:rsid w:val="771F54F7"/>
    <w:rsid w:val="7754F66C"/>
    <w:rsid w:val="77BB7379"/>
    <w:rsid w:val="77E360BB"/>
    <w:rsid w:val="78217B0D"/>
    <w:rsid w:val="7B3EFDDE"/>
    <w:rsid w:val="7BF7FE0C"/>
    <w:rsid w:val="7C5AE699"/>
    <w:rsid w:val="7D7DB1B7"/>
    <w:rsid w:val="7D7E2BC8"/>
    <w:rsid w:val="7DE9A033"/>
    <w:rsid w:val="7E1FD0FE"/>
    <w:rsid w:val="7EB7F6C2"/>
    <w:rsid w:val="7EFF1FF3"/>
    <w:rsid w:val="7EFFE2A9"/>
    <w:rsid w:val="7F582F5C"/>
    <w:rsid w:val="7F8D4104"/>
    <w:rsid w:val="7FEFDA43"/>
    <w:rsid w:val="7FF92926"/>
    <w:rsid w:val="7FFDED45"/>
    <w:rsid w:val="7FFE47B4"/>
    <w:rsid w:val="7FFFA77F"/>
    <w:rsid w:val="7FFFB775"/>
    <w:rsid w:val="8BFFA72F"/>
    <w:rsid w:val="97DFA95E"/>
    <w:rsid w:val="9B29B7D6"/>
    <w:rsid w:val="A7EF0356"/>
    <w:rsid w:val="AB69D57D"/>
    <w:rsid w:val="AFFD3030"/>
    <w:rsid w:val="B317AC9F"/>
    <w:rsid w:val="B9FF8CD0"/>
    <w:rsid w:val="BD71B3AC"/>
    <w:rsid w:val="BFF7C73E"/>
    <w:rsid w:val="D77DF3F9"/>
    <w:rsid w:val="D7AF54D7"/>
    <w:rsid w:val="EFAFBD12"/>
    <w:rsid w:val="EFD3686A"/>
    <w:rsid w:val="EFF622B6"/>
    <w:rsid w:val="F31B24AF"/>
    <w:rsid w:val="F5CDD6AF"/>
    <w:rsid w:val="F6FED4CF"/>
    <w:rsid w:val="FAFCA81C"/>
    <w:rsid w:val="FB272491"/>
    <w:rsid w:val="FB3FFB22"/>
    <w:rsid w:val="FBCA8822"/>
    <w:rsid w:val="FBF39242"/>
    <w:rsid w:val="FBFB763B"/>
    <w:rsid w:val="FDDFD4F7"/>
    <w:rsid w:val="FECF0F26"/>
    <w:rsid w:val="FEFF32EA"/>
    <w:rsid w:val="FF2B5D20"/>
    <w:rsid w:val="FF3D5E8F"/>
    <w:rsid w:val="FF5BE2E0"/>
    <w:rsid w:val="FF66A514"/>
    <w:rsid w:val="FFDE148F"/>
    <w:rsid w:val="FFF537B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120" w:after="120" w:line="578" w:lineRule="auto"/>
      <w:jc w:val="both"/>
    </w:pPr>
    <w:rPr>
      <w:kern w:val="2"/>
      <w:sz w:val="21"/>
      <w:szCs w:val="24"/>
      <w:lang w:val="en-US" w:eastAsia="zh-CN" w:bidi="ar-SA"/>
    </w:rPr>
  </w:style>
  <w:style w:type="paragraph" w:styleId="4">
    <w:name w:val="heading 1"/>
    <w:basedOn w:val="1"/>
    <w:next w:val="1"/>
    <w:link w:val="17"/>
    <w:qFormat/>
    <w:uiPriority w:val="9"/>
    <w:pPr>
      <w:keepNext/>
      <w:keepLines/>
      <w:spacing w:before="340" w:after="330"/>
      <w:outlineLvl w:val="0"/>
    </w:pPr>
    <w:rPr>
      <w:b/>
      <w:bCs/>
      <w:kern w:val="44"/>
      <w:sz w:val="44"/>
      <w:szCs w:val="44"/>
    </w:rPr>
  </w:style>
  <w:style w:type="character" w:default="1" w:styleId="12">
    <w:name w:val="Default Paragraph Font"/>
    <w:unhideWhenUsed/>
    <w:uiPriority w:val="1"/>
  </w:style>
  <w:style w:type="table" w:default="1" w:styleId="10">
    <w:name w:val="Normal Table"/>
    <w:unhideWhenUsed/>
    <w:uiPriority w:val="99"/>
    <w:tblPr>
      <w:tblStyle w:val="10"/>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rPr>
      <w:rFonts w:cs="Times New Roman"/>
    </w:rPr>
  </w:style>
  <w:style w:type="paragraph" w:styleId="3">
    <w:name w:val="Body Text Indent"/>
    <w:basedOn w:val="1"/>
    <w:unhideWhenUsed/>
    <w:qFormat/>
    <w:uiPriority w:val="99"/>
    <w:pPr>
      <w:ind w:left="420" w:leftChars="200"/>
    </w:pPr>
  </w:style>
  <w:style w:type="paragraph" w:styleId="5">
    <w:name w:val="Normal Indent"/>
    <w:basedOn w:val="1"/>
    <w:unhideWhenUsed/>
    <w:qFormat/>
    <w:uiPriority w:val="99"/>
    <w:pPr>
      <w:ind w:firstLine="420" w:firstLineChars="200"/>
    </w:pPr>
    <w:rPr>
      <w:rFonts w:ascii="仿宋_GB2312" w:hAnsi="Calibri" w:eastAsia="仿宋_GB2312"/>
      <w:szCs w:val="22"/>
    </w:rPr>
  </w:style>
  <w:style w:type="paragraph" w:styleId="6">
    <w:name w:val="Balloon Text"/>
    <w:basedOn w:val="1"/>
    <w:link w:val="18"/>
    <w:unhideWhenUsed/>
    <w:qFormat/>
    <w:uiPriority w:val="99"/>
    <w:rPr>
      <w:sz w:val="18"/>
      <w:szCs w:val="18"/>
    </w:rPr>
  </w:style>
  <w:style w:type="paragraph" w:styleId="7">
    <w:name w:val="footer"/>
    <w:basedOn w:val="1"/>
    <w:link w:val="19"/>
    <w:qFormat/>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22"/>
    <w:rPr>
      <w:b/>
      <w:bCs/>
    </w:rPr>
  </w:style>
  <w:style w:type="character" w:styleId="14">
    <w:name w:val="page number"/>
    <w:qFormat/>
    <w:uiPriority w:val="0"/>
  </w:style>
  <w:style w:type="character" w:styleId="15">
    <w:name w:val="Emphasis"/>
    <w:qFormat/>
    <w:uiPriority w:val="20"/>
    <w:rPr>
      <w:i/>
      <w:iCs/>
    </w:rPr>
  </w:style>
  <w:style w:type="character" w:styleId="16">
    <w:name w:val="Hyperlink"/>
    <w:unhideWhenUsed/>
    <w:qFormat/>
    <w:uiPriority w:val="99"/>
    <w:rPr>
      <w:color w:val="0000FF"/>
      <w:u w:val="single"/>
    </w:rPr>
  </w:style>
  <w:style w:type="character" w:customStyle="1" w:styleId="17">
    <w:name w:val="标题 1 字符"/>
    <w:link w:val="4"/>
    <w:qFormat/>
    <w:uiPriority w:val="9"/>
    <w:rPr>
      <w:rFonts w:ascii="Times New Roman" w:hAnsi="Times New Roman" w:eastAsia="宋体" w:cs="Times New Roman"/>
      <w:b/>
      <w:bCs/>
      <w:kern w:val="44"/>
      <w:sz w:val="44"/>
      <w:szCs w:val="44"/>
    </w:rPr>
  </w:style>
  <w:style w:type="character" w:customStyle="1" w:styleId="18">
    <w:name w:val="批注框文本 字符"/>
    <w:link w:val="6"/>
    <w:semiHidden/>
    <w:qFormat/>
    <w:uiPriority w:val="99"/>
    <w:rPr>
      <w:rFonts w:ascii="Times New Roman" w:hAnsi="Times New Roman" w:eastAsia="宋体" w:cs="Times New Roman"/>
      <w:sz w:val="18"/>
      <w:szCs w:val="18"/>
    </w:rPr>
  </w:style>
  <w:style w:type="character" w:customStyle="1" w:styleId="19">
    <w:name w:val="页脚 字符"/>
    <w:link w:val="7"/>
    <w:qFormat/>
    <w:uiPriority w:val="99"/>
    <w:rPr>
      <w:rFonts w:ascii="Times New Roman" w:hAnsi="Times New Roman" w:eastAsia="宋体" w:cs="Times New Roman"/>
      <w:sz w:val="18"/>
      <w:szCs w:val="18"/>
    </w:rPr>
  </w:style>
  <w:style w:type="character" w:customStyle="1" w:styleId="20">
    <w:name w:val="页眉 字符"/>
    <w:link w:val="8"/>
    <w:qFormat/>
    <w:uiPriority w:val="0"/>
    <w:rPr>
      <w:rFonts w:ascii="Times New Roman" w:hAnsi="Times New Roman"/>
      <w:kern w:val="2"/>
      <w:sz w:val="18"/>
      <w:szCs w:val="18"/>
    </w:rPr>
  </w:style>
  <w:style w:type="paragraph" w:customStyle="1" w:styleId="21">
    <w:name w:val="目录 11"/>
    <w:basedOn w:val="1"/>
    <w:next w:val="1"/>
    <w:unhideWhenUsed/>
    <w:qFormat/>
    <w:uiPriority w:val="39"/>
    <w:pPr>
      <w:tabs>
        <w:tab w:val="right" w:leader="dot" w:pos="8720"/>
      </w:tabs>
      <w:spacing w:line="480" w:lineRule="auto"/>
      <w:jc w:val="left"/>
    </w:pPr>
  </w:style>
  <w:style w:type="paragraph" w:customStyle="1" w:styleId="22">
    <w:name w:val="列出段落1"/>
    <w:basedOn w:val="1"/>
    <w:qFormat/>
    <w:uiPriority w:val="34"/>
    <w:pPr>
      <w:ind w:firstLine="420" w:firstLineChars="200"/>
    </w:pPr>
  </w:style>
  <w:style w:type="character" w:customStyle="1" w:styleId="23">
    <w:name w:val="页眉 Char"/>
    <w:qFormat/>
    <w:uiPriority w:val="0"/>
    <w:rPr>
      <w:kern w:val="2"/>
      <w:sz w:val="18"/>
      <w:szCs w:val="18"/>
    </w:rPr>
  </w:style>
  <w:style w:type="character" w:customStyle="1" w:styleId="24">
    <w:name w:val="页脚 Char"/>
    <w:qFormat/>
    <w:uiPriority w:val="0"/>
    <w:rPr>
      <w:kern w:val="2"/>
      <w:sz w:val="18"/>
      <w:szCs w:val="18"/>
    </w:rPr>
  </w:style>
  <w:style w:type="paragraph" w:customStyle="1" w:styleId="25">
    <w:name w:val="修订1"/>
    <w:unhideWhenUsed/>
    <w:qFormat/>
    <w:uiPriority w:val="99"/>
    <w:rPr>
      <w:kern w:val="2"/>
      <w:sz w:val="21"/>
      <w:szCs w:val="24"/>
      <w:lang w:val="en-US" w:eastAsia="zh-CN" w:bidi="ar-SA"/>
    </w:rPr>
  </w:style>
  <w:style w:type="paragraph" w:styleId="26">
    <w:name w:val="List Paragraph"/>
    <w:basedOn w:val="1"/>
    <w:qFormat/>
    <w:uiPriority w:val="34"/>
    <w:pPr>
      <w:spacing w:before="0" w:after="0" w:line="240" w:lineRule="auto"/>
      <w:ind w:firstLine="420" w:firstLineChars="200"/>
    </w:pPr>
    <w:rPr>
      <w:szCs w:val="22"/>
    </w:rPr>
  </w:style>
  <w:style w:type="paragraph" w:customStyle="1" w:styleId="27">
    <w:name w:val="修订2"/>
    <w:semiHidden/>
    <w:qFormat/>
    <w:uiPriority w:val="99"/>
    <w:rPr>
      <w:kern w:val="2"/>
      <w:sz w:val="21"/>
      <w:szCs w:val="24"/>
      <w:lang w:val="en-US" w:eastAsia="zh-CN" w:bidi="ar-SA"/>
    </w:rPr>
  </w:style>
  <w:style w:type="paragraph" w:customStyle="1" w:styleId="28">
    <w:name w:val="修订3"/>
    <w:semiHidden/>
    <w:qFormat/>
    <w:uiPriority w:val="99"/>
    <w:rPr>
      <w:kern w:val="2"/>
      <w:sz w:val="21"/>
      <w:szCs w:val="24"/>
      <w:lang w:val="en-US" w:eastAsia="zh-CN" w:bidi="ar-SA"/>
    </w:rPr>
  </w:style>
  <w:style w:type="paragraph" w:customStyle="1" w:styleId="29">
    <w:name w:val="Revision"/>
    <w:semiHidden/>
    <w:qFormat/>
    <w:uiPriority w:val="99"/>
    <w:rPr>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991</Words>
  <Characters>991</Characters>
  <Lines>47</Lines>
  <Paragraphs>29</Paragraphs>
  <TotalTime>76.3333333333333</TotalTime>
  <ScaleCrop>false</ScaleCrop>
  <LinksUpToDate>false</LinksUpToDate>
  <CharactersWithSpaces>1953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2023-02-07T00:11:00Z</dcterms:created>
  <dc:creator>Microsoft</dc:creator>
  <cp:lastModifiedBy>袁源</cp:lastModifiedBy>
  <cp:lastPrinted>2023-05-23T15:45:02Z</cp:lastPrinted>
  <dcterms:modified xsi:type="dcterms:W3CDTF">2023-05-31T05:45:23Z</dcterms:modified>
  <dc:title>附件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36B4315F81D74D5D90322893D0C48C88_13</vt:lpwstr>
  </property>
</Properties>
</file>